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1A3C" w:rsidRPr="0025116B" w:rsidRDefault="00E71A3C" w:rsidP="00E71A3C">
      <w:pPr>
        <w:jc w:val="center"/>
        <w:rPr>
          <w:rFonts w:ascii="Times New Roman" w:hAnsi="Times New Roman"/>
          <w:b/>
        </w:rPr>
      </w:pPr>
      <w:r w:rsidRPr="0025116B">
        <w:rPr>
          <w:rFonts w:ascii="Times New Roman" w:hAnsi="Times New Roman"/>
          <w:b/>
        </w:rPr>
        <w:t>Javaslat az ELTE SZMSZ II. kötet, a Hallgatói Követelményrendszer Természettudományi Karra vonatkozó rendelkezések módosítására (hallgatói juttatások)</w:t>
      </w:r>
    </w:p>
    <w:p w:rsidR="00E71A3C" w:rsidRPr="0025116B" w:rsidRDefault="00E71A3C" w:rsidP="00E71A3C">
      <w:pPr>
        <w:jc w:val="both"/>
        <w:rPr>
          <w:rFonts w:ascii="Times New Roman" w:hAnsi="Times New Roman"/>
        </w:rPr>
      </w:pPr>
      <w:r w:rsidRPr="0025116B">
        <w:rPr>
          <w:rFonts w:ascii="Times New Roman" w:hAnsi="Times New Roman"/>
        </w:rPr>
        <w:t xml:space="preserve">Az ELTE TTK HÖK kezdeményezése alapján </w:t>
      </w:r>
      <w:r w:rsidR="00E674E0" w:rsidRPr="0025116B">
        <w:rPr>
          <w:rFonts w:ascii="Times New Roman" w:hAnsi="Times New Roman"/>
        </w:rPr>
        <w:t xml:space="preserve">a Kar Tanácsa </w:t>
      </w:r>
      <w:r w:rsidR="00E7406E" w:rsidRPr="0025116B">
        <w:rPr>
          <w:rFonts w:ascii="Times New Roman" w:hAnsi="Times New Roman"/>
        </w:rPr>
        <w:t>javasolja</w:t>
      </w:r>
      <w:r w:rsidRPr="0025116B">
        <w:rPr>
          <w:rFonts w:ascii="Times New Roman" w:hAnsi="Times New Roman"/>
        </w:rPr>
        <w:t xml:space="preserve"> az ELTE Hallgatói követelményrendszer Karra vonatkozó rendelkezések alábbi módosításait, a hallgatói juttatásokra való tekintettel.</w:t>
      </w:r>
    </w:p>
    <w:p w:rsidR="00E71A3C" w:rsidRPr="0025116B" w:rsidRDefault="00E71A3C" w:rsidP="00E71A3C">
      <w:pPr>
        <w:jc w:val="center"/>
        <w:rPr>
          <w:rFonts w:ascii="Times New Roman" w:hAnsi="Times New Roman"/>
        </w:rPr>
      </w:pPr>
      <w:r w:rsidRPr="0025116B">
        <w:rPr>
          <w:rFonts w:ascii="Times New Roman" w:hAnsi="Times New Roman"/>
        </w:rPr>
        <w:t>HATÁROZATI JAVASLAT</w:t>
      </w:r>
    </w:p>
    <w:p w:rsidR="00E71A3C" w:rsidRPr="0025116B" w:rsidRDefault="00E71A3C" w:rsidP="00E71A3C">
      <w:pPr>
        <w:jc w:val="center"/>
        <w:rPr>
          <w:rFonts w:ascii="Times New Roman" w:eastAsiaTheme="minorHAnsi" w:hAnsi="Times New Roman"/>
          <w:b/>
          <w:lang w:val="hu-HU"/>
        </w:rPr>
      </w:pPr>
      <w:r w:rsidRPr="0025116B">
        <w:rPr>
          <w:rFonts w:ascii="Times New Roman" w:eastAsiaTheme="minorHAnsi" w:hAnsi="Times New Roman"/>
          <w:b/>
          <w:lang w:val="hu-HU"/>
        </w:rPr>
        <w:t>I. Jogszabályi környezethez igazítás</w:t>
      </w:r>
    </w:p>
    <w:p w:rsidR="00E71A3C" w:rsidRPr="0025116B" w:rsidRDefault="00E71A3C" w:rsidP="00E71A3C">
      <w:pPr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1. A HKR 566.§ (1) bekezdés helyébe az alábbi rendelkezés lép:</w:t>
      </w:r>
    </w:p>
    <w:p w:rsidR="00E71A3C" w:rsidRPr="0025116B" w:rsidRDefault="00E71A3C" w:rsidP="00E71A3C">
      <w:pPr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ab/>
        <w:t xml:space="preserve">TUDOMÁNYOS ÖSZTÖNDÍJ </w:t>
      </w:r>
    </w:p>
    <w:p w:rsidR="00E71A3C" w:rsidRPr="0025116B" w:rsidRDefault="00E71A3C" w:rsidP="00E71A3C">
      <w:pPr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(1) A rendszeres tudományos ösztöndíjra félévenként lehet pályázni, egyszeri tudományos ösztöndíjra a pályázás folyamatos.</w:t>
      </w:r>
    </w:p>
    <w:p w:rsidR="00E71A3C" w:rsidRPr="0025116B" w:rsidRDefault="00E71A3C" w:rsidP="00E71A3C">
      <w:pPr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(2) Rendszeres pályázatként kiemelkedő tanulmányi eredmény és a TDK munkájában való részvétel alapján, a félév szorgalmi időszakának harmadik hetének végéig lehet pályázni.</w:t>
      </w:r>
    </w:p>
    <w:p w:rsidR="00E71A3C" w:rsidRPr="0025116B" w:rsidRDefault="00E71A3C" w:rsidP="00E71A3C">
      <w:pPr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(3) Egyszeri tudományos pályázat útiköltség, szállásdíj és regisztrációs díj támogatására pályázható.</w:t>
      </w:r>
    </w:p>
    <w:p w:rsidR="00E71A3C" w:rsidRPr="0025116B" w:rsidRDefault="00E71A3C" w:rsidP="00E71A3C">
      <w:pPr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 xml:space="preserve">(4) A pályázatokat csak az erre a célra kialakított pályázati űrlapon lehet benyújtani. Az űrlapot a félév első hetétől elérhetővé kell tenni a Hallgatói Önkormányzat honlapján. </w:t>
      </w:r>
    </w:p>
    <w:p w:rsidR="00E71A3C" w:rsidRPr="0025116B" w:rsidRDefault="00E71A3C" w:rsidP="00E71A3C">
      <w:pPr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(5) A pályázatokról és a megítélt támogatás mértékéről a Kari Ösztöndíjbizottság dönt, rendszeres pályázat esetén a pályázati kiírás mellékletét képező pontrendszer figyelembevételével. A pályázati pontrendszert a kérvények beadása előtt megismerhetővé kell tenni.</w:t>
      </w:r>
    </w:p>
    <w:p w:rsidR="00E71A3C" w:rsidRPr="0025116B" w:rsidRDefault="00E71A3C" w:rsidP="00E71A3C">
      <w:pPr>
        <w:tabs>
          <w:tab w:val="left" w:pos="6360"/>
          <w:tab w:val="left" w:pos="6870"/>
          <w:tab w:val="left" w:pos="7350"/>
        </w:tabs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ab/>
      </w:r>
    </w:p>
    <w:p w:rsidR="00E71A3C" w:rsidRPr="0025116B" w:rsidRDefault="00E71A3C" w:rsidP="00E71A3C">
      <w:pPr>
        <w:tabs>
          <w:tab w:val="left" w:pos="7905"/>
        </w:tabs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2. A HKR 567.§ (1) bekezdés helyébe az alábbi rendelkezés lép:</w:t>
      </w:r>
    </w:p>
    <w:p w:rsidR="00E71A3C" w:rsidRPr="0025116B" w:rsidRDefault="00E71A3C" w:rsidP="00E71A3C">
      <w:pPr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A szakmai ösztöndíjat a Kari Ösztöndíjbizottság által kiírt egyszeri vagy rendszeres ösztöndíjpályázat alapján lehet elnyerni.</w:t>
      </w:r>
    </w:p>
    <w:p w:rsidR="00E71A3C" w:rsidRPr="0025116B" w:rsidRDefault="00E71A3C" w:rsidP="00E71A3C">
      <w:pPr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3. A HKR 567.§ (3) bekezdés helyébe az alábbi rendelkezés lép:</w:t>
      </w:r>
    </w:p>
    <w:p w:rsidR="00E71A3C" w:rsidRPr="0025116B" w:rsidRDefault="00E71A3C" w:rsidP="00E71A3C">
      <w:pPr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Szakmai ösztöndíj a hallgatók egy csoportját tanulmányaikban rendszeresen segítő (korrepetáló), illetve a Kar valamely tanszékén oktatási vagy kutatási feladatokat ellátó hallgató számára adható.</w:t>
      </w:r>
    </w:p>
    <w:p w:rsidR="00E71A3C" w:rsidRPr="0025116B" w:rsidRDefault="00E71A3C" w:rsidP="00E71A3C">
      <w:pPr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4. A HKR 567.§ (4) bekezdés helyébe az alábbi rendelkezés lép:</w:t>
      </w:r>
    </w:p>
    <w:p w:rsidR="00E71A3C" w:rsidRPr="0025116B" w:rsidRDefault="00E71A3C" w:rsidP="00E71A3C">
      <w:pPr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A pályázatokról és a megítélt támogatás mértékéről a Kari Ösztöndíjbizottság dönt.</w:t>
      </w:r>
    </w:p>
    <w:p w:rsidR="00E71A3C" w:rsidRPr="0025116B" w:rsidRDefault="00E71A3C" w:rsidP="00E71A3C">
      <w:pPr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5. A HKR 569.§ helyébe az alábbi rendelkezés lép:</w:t>
      </w:r>
    </w:p>
    <w:p w:rsidR="00E71A3C" w:rsidRPr="0025116B" w:rsidRDefault="00E71A3C" w:rsidP="00E71A3C">
      <w:pPr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lastRenderedPageBreak/>
        <w:t>(1) A rendszeres kari sport ösztöndíjra félévenként, a félévek szorgalmi időszakának, harmadik hetének végéig lehet pályázni, illetve az egyszeri sport- és kulturális ösztöndíjra a pályázás folyamatos.</w:t>
      </w:r>
    </w:p>
    <w:p w:rsidR="00E71A3C" w:rsidRPr="0025116B" w:rsidRDefault="00E71A3C" w:rsidP="00E71A3C">
      <w:pPr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 xml:space="preserve">(2) A pályázatokat csak az erre a célra kialakított pályázati űrlapokon lehet benyújtani. Az űrlapokat, a pályázati kiírásokat - rendszeres sportösztöndíj pályázat esetén, a pályázati kiírás mellékletét képező pontrendszert - a félév első hetétől elérhetővé kell tenni a Hallgatói Önkormányzat honlapján. </w:t>
      </w:r>
    </w:p>
    <w:p w:rsidR="00E71A3C" w:rsidRPr="0025116B" w:rsidRDefault="00E71A3C" w:rsidP="00E71A3C">
      <w:pPr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(3) A pályázatokról és a megítélt támogatás mértékéről a Kari Ösztöndíjbizottság dönt, rendszeres sportösztöndíj pályázat esetén a pályázati kiírás mellékletét képező pontrendszer figyelembevételével.</w:t>
      </w:r>
    </w:p>
    <w:p w:rsidR="00E71A3C" w:rsidRPr="0025116B" w:rsidRDefault="00E71A3C" w:rsidP="00E71A3C">
      <w:pPr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6. A HKR 571.§ kiegészül az alábbi (7) bekezdéssel:</w:t>
      </w:r>
    </w:p>
    <w:p w:rsidR="00E71A3C" w:rsidRPr="0025116B" w:rsidRDefault="00E71A3C" w:rsidP="00E71A3C">
      <w:pPr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(7) A rendkívüli szociális ösztöndíj keretéből téríthető meg a hallgatónak az egyetemi tanulmányai közben kötelezően elvégzett terepgyakorlat utazási és szállásköltsége.</w:t>
      </w:r>
    </w:p>
    <w:p w:rsidR="00E71A3C" w:rsidRPr="0025116B" w:rsidRDefault="00E71A3C" w:rsidP="00E71A3C">
      <w:pPr>
        <w:jc w:val="center"/>
        <w:rPr>
          <w:rFonts w:ascii="Times New Roman" w:eastAsiaTheme="minorHAnsi" w:hAnsi="Times New Roman"/>
          <w:b/>
          <w:lang w:val="hu-HU"/>
        </w:rPr>
      </w:pPr>
      <w:r w:rsidRPr="0025116B">
        <w:rPr>
          <w:rFonts w:ascii="Times New Roman" w:eastAsiaTheme="minorHAnsi" w:hAnsi="Times New Roman"/>
          <w:b/>
          <w:lang w:val="hu-HU"/>
        </w:rPr>
        <w:t>II. A HKR általános részéhez igazítás</w:t>
      </w:r>
    </w:p>
    <w:p w:rsidR="00E71A3C" w:rsidRPr="0025116B" w:rsidRDefault="00E71A3C" w:rsidP="00E71A3C">
      <w:pPr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7. A HKR 560.§ (1) c) bekezdés helyébe az alábbi rendelkezés lép:</w:t>
      </w:r>
    </w:p>
    <w:p w:rsidR="00E71A3C" w:rsidRPr="0025116B" w:rsidRDefault="00E71A3C" w:rsidP="00E71A3C">
      <w:pPr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a szabályzat 90.§ (6) bekezdésében meghatározott jogcímen kari Kiemelkedő Hallgatói Teljesítmény Egyszeri Ösztöndíjára a szabályzat 116.§ (2) b) pontjában meghatározott összeget</w:t>
      </w:r>
    </w:p>
    <w:p w:rsidR="00E71A3C" w:rsidRPr="0025116B" w:rsidRDefault="00E71A3C" w:rsidP="00E71A3C">
      <w:pPr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8. A HKR 572.§ helyébe az alábbi rendelkezés lép:</w:t>
      </w:r>
    </w:p>
    <w:p w:rsidR="00E71A3C" w:rsidRPr="0025116B" w:rsidRDefault="00E71A3C" w:rsidP="00E71A3C">
      <w:pPr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KIEMELKEDŐ HALLGATÓI TELJESÍTMÉNY EGYSZERI ÖSZTÖNDÍJA</w:t>
      </w:r>
    </w:p>
    <w:p w:rsidR="00E71A3C" w:rsidRPr="0025116B" w:rsidRDefault="00E71A3C" w:rsidP="00E71A3C">
      <w:pPr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(1) Kiemelkedő Hallgatói Teljesítmény Egyszeri Ösztöndíjra a Kar minden polgára javaslatot tehet. A javaslatot az erre rendszeresített pályázati űrlapon kell benyújtani, amelyet a pályázati kiírást követő héttől a Hallgatói Önkormányzat honlapján elérhetővé kell tenni.</w:t>
      </w:r>
    </w:p>
    <w:p w:rsidR="00E71A3C" w:rsidRPr="0025116B" w:rsidRDefault="00E71A3C" w:rsidP="00E71A3C">
      <w:pPr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 xml:space="preserve">(2) A Karon a kiemelkedő tanulmányi, szakmai és közéleti teljesítmény elismerésére a Kar Kiváló Hallgatója cím szolgál. </w:t>
      </w:r>
    </w:p>
    <w:p w:rsidR="00E71A3C" w:rsidRPr="0025116B" w:rsidRDefault="00E71A3C" w:rsidP="00E71A3C">
      <w:pPr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 xml:space="preserve">(3) A Kar Kiváló Hallgatója címet a Kari Tanulmányi és Oktatási Bizottság javaslatára a Kari Tanács adományozza. </w:t>
      </w:r>
    </w:p>
    <w:p w:rsidR="00E71A3C" w:rsidRPr="0025116B" w:rsidRDefault="00E71A3C" w:rsidP="00E71A3C">
      <w:pPr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(4) A Kar Kiváló Hallgatója cím elnyerője Kiemelkedő Hallgatói Teljesítmény Egyszeri Ösztöndíjban részesül.</w:t>
      </w:r>
    </w:p>
    <w:p w:rsidR="00E71A3C" w:rsidRPr="0025116B" w:rsidRDefault="00E71A3C" w:rsidP="00E71A3C">
      <w:pPr>
        <w:jc w:val="center"/>
        <w:rPr>
          <w:rFonts w:ascii="Times New Roman" w:eastAsiaTheme="minorHAnsi" w:hAnsi="Times New Roman"/>
          <w:b/>
          <w:lang w:val="hu-HU"/>
        </w:rPr>
      </w:pPr>
      <w:r w:rsidRPr="0025116B">
        <w:rPr>
          <w:rFonts w:ascii="Times New Roman" w:eastAsiaTheme="minorHAnsi" w:hAnsi="Times New Roman"/>
          <w:b/>
          <w:lang w:val="hu-HU"/>
        </w:rPr>
        <w:t>III. A Doktorandusz Önkormányzat megalakulására való tekintettel javasolt módosítások</w:t>
      </w:r>
    </w:p>
    <w:p w:rsidR="00E71A3C" w:rsidRPr="0025116B" w:rsidRDefault="00E71A3C" w:rsidP="00E71A3C">
      <w:pPr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9. A HKR 558.§ (1) bekezdés helyébe az alábbi rendelkezés lép:</w:t>
      </w:r>
    </w:p>
    <w:p w:rsidR="00E71A3C" w:rsidRPr="0025116B" w:rsidRDefault="00E71A3C" w:rsidP="00E71A3C">
      <w:pPr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KARI ÖSZTÖNDÍJBIZOTTSÁG</w:t>
      </w:r>
    </w:p>
    <w:p w:rsidR="00E71A3C" w:rsidRPr="0025116B" w:rsidRDefault="00E71A3C" w:rsidP="00E71A3C">
      <w:pPr>
        <w:pStyle w:val="Listaszerbekezds"/>
        <w:numPr>
          <w:ilvl w:val="0"/>
          <w:numId w:val="2"/>
        </w:numPr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 xml:space="preserve">A kari, ösztöndíj jellegű juttatások pontos felhasználásáról a Kar Ösztöndíjbizottsága dönt. Elnöke a Kari Hallgatói Önkormányzat szociális elnökhelyettese, továbbá tagjai a Kari </w:t>
      </w:r>
      <w:r w:rsidRPr="0025116B">
        <w:rPr>
          <w:rFonts w:ascii="Times New Roman" w:eastAsiaTheme="minorHAnsi" w:hAnsi="Times New Roman"/>
          <w:lang w:val="hu-HU"/>
        </w:rPr>
        <w:lastRenderedPageBreak/>
        <w:t>Hallgatói Önkormányzat által delegált hét fő, a Kari Doktorandusz Önkormányzat által delegált egy fő és a Tanulmányi Osztály vezetője.</w:t>
      </w:r>
    </w:p>
    <w:p w:rsidR="00E71A3C" w:rsidRPr="0025116B" w:rsidRDefault="00E71A3C" w:rsidP="00E71A3C">
      <w:pPr>
        <w:jc w:val="center"/>
        <w:rPr>
          <w:rFonts w:ascii="Times New Roman" w:eastAsiaTheme="minorHAnsi" w:hAnsi="Times New Roman"/>
          <w:b/>
          <w:lang w:val="hu-HU"/>
        </w:rPr>
      </w:pPr>
      <w:r w:rsidRPr="0025116B">
        <w:rPr>
          <w:rFonts w:ascii="Times New Roman" w:eastAsiaTheme="minorHAnsi" w:hAnsi="Times New Roman"/>
          <w:b/>
          <w:lang w:val="hu-HU"/>
        </w:rPr>
        <w:t>IV. Keretfelosztás</w:t>
      </w:r>
    </w:p>
    <w:p w:rsidR="00E71A3C" w:rsidRPr="0025116B" w:rsidRDefault="00E71A3C" w:rsidP="00E71A3C">
      <w:pPr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10. A HKR 560.§ (1) a) bekezdés helyébe az alábbi rendelkezés lép:</w:t>
      </w:r>
    </w:p>
    <w:p w:rsidR="00E71A3C" w:rsidRPr="0025116B" w:rsidRDefault="00E71A3C" w:rsidP="00E71A3C">
      <w:pPr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(ab) intézményi szakmai tudományos és közéleti ösztöndíjra a szabályzat 95.§ (1) b) pontja szerinti összeget, ezen belül</w:t>
      </w:r>
    </w:p>
    <w:p w:rsidR="00E71A3C" w:rsidRPr="0025116B" w:rsidRDefault="00E71A3C" w:rsidP="00E71A3C">
      <w:pPr>
        <w:numPr>
          <w:ilvl w:val="0"/>
          <w:numId w:val="1"/>
        </w:numPr>
        <w:contextualSpacing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szakmai ösztöndíjra 18%-ot</w:t>
      </w:r>
    </w:p>
    <w:p w:rsidR="00E71A3C" w:rsidRPr="0025116B" w:rsidRDefault="00E71A3C" w:rsidP="00E71A3C">
      <w:pPr>
        <w:numPr>
          <w:ilvl w:val="0"/>
          <w:numId w:val="1"/>
        </w:numPr>
        <w:contextualSpacing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tudományos ösztöndíjra 35%-ot</w:t>
      </w:r>
    </w:p>
    <w:p w:rsidR="00E71A3C" w:rsidRPr="0025116B" w:rsidRDefault="00E71A3C" w:rsidP="00E71A3C">
      <w:pPr>
        <w:numPr>
          <w:ilvl w:val="0"/>
          <w:numId w:val="1"/>
        </w:numPr>
        <w:contextualSpacing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közéleti ösztöndíjra 30 %-ot</w:t>
      </w:r>
    </w:p>
    <w:p w:rsidR="00E71A3C" w:rsidRPr="0025116B" w:rsidRDefault="00E71A3C" w:rsidP="00E71A3C">
      <w:pPr>
        <w:numPr>
          <w:ilvl w:val="0"/>
          <w:numId w:val="1"/>
        </w:numPr>
        <w:contextualSpacing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kari sport- és kulturális ösztöndíjra 17%-ot</w:t>
      </w:r>
    </w:p>
    <w:p w:rsidR="00E71A3C" w:rsidRPr="0025116B" w:rsidRDefault="00E71A3C" w:rsidP="00E71A3C">
      <w:pPr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11. A HKR 560.§ (1) b) bekezdés helyébe az alábbi rendelkezés lép:</w:t>
      </w:r>
    </w:p>
    <w:p w:rsidR="00E71A3C" w:rsidRPr="0025116B" w:rsidRDefault="00E71A3C" w:rsidP="00E71A3C">
      <w:pPr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 xml:space="preserve">(ba) rendkívüli szociális ösztöndíjra a szabályzat 95. § (5) bekezdése szerinti összeg 5-15%-át </w:t>
      </w:r>
    </w:p>
    <w:p w:rsidR="00E71A3C" w:rsidRPr="0025116B" w:rsidRDefault="00E71A3C" w:rsidP="00E71A3C">
      <w:pPr>
        <w:ind w:left="708"/>
        <w:jc w:val="both"/>
        <w:rPr>
          <w:rFonts w:ascii="Times New Roman" w:eastAsiaTheme="minorHAnsi" w:hAnsi="Times New Roman"/>
          <w:lang w:val="hu-HU"/>
        </w:rPr>
      </w:pPr>
      <w:r w:rsidRPr="0025116B">
        <w:rPr>
          <w:rFonts w:ascii="Times New Roman" w:eastAsiaTheme="minorHAnsi" w:hAnsi="Times New Roman"/>
          <w:lang w:val="hu-HU"/>
        </w:rPr>
        <w:t>(bb) rendszeres szociális ösztöndíjra a szabályzat 95. § (5) bekezdése szerinti összeg az 560. § (1) (ba) által meghatározott elkülönítés után fennmaradó részét</w:t>
      </w:r>
    </w:p>
    <w:p w:rsidR="00E71A3C" w:rsidRPr="0025116B" w:rsidRDefault="00E71A3C" w:rsidP="00E71A3C">
      <w:pPr>
        <w:jc w:val="center"/>
        <w:rPr>
          <w:rFonts w:ascii="Times New Roman" w:eastAsiaTheme="minorHAnsi" w:hAnsi="Times New Roman"/>
          <w:lang w:val="hu-HU"/>
        </w:rPr>
      </w:pPr>
    </w:p>
    <w:p w:rsidR="002A712D" w:rsidRPr="0025116B" w:rsidRDefault="002A712D" w:rsidP="002A712D">
      <w:pPr>
        <w:spacing w:after="0"/>
        <w:rPr>
          <w:rFonts w:ascii="Times New Roman" w:hAnsi="Times New Roman"/>
        </w:rPr>
      </w:pPr>
      <w:r w:rsidRPr="0025116B">
        <w:rPr>
          <w:rFonts w:ascii="Times New Roman" w:hAnsi="Times New Roman"/>
          <w:lang w:val="hu-HU"/>
        </w:rPr>
        <w:t>Budapest, 2014. 01. 20</w:t>
      </w:r>
      <w:r w:rsidR="00E71A3C" w:rsidRPr="0025116B">
        <w:rPr>
          <w:rFonts w:ascii="Times New Roman" w:hAnsi="Times New Roman"/>
          <w:lang w:val="hu-HU"/>
        </w:rPr>
        <w:t>.</w:t>
      </w:r>
      <w:r w:rsidRPr="0025116B">
        <w:rPr>
          <w:rFonts w:ascii="Times New Roman" w:hAnsi="Times New Roman"/>
          <w:lang w:val="hu-HU"/>
        </w:rPr>
        <w:t xml:space="preserve"> </w:t>
      </w:r>
      <w:r w:rsidRPr="0025116B">
        <w:rPr>
          <w:rFonts w:ascii="Times New Roman" w:hAnsi="Times New Roman"/>
          <w:lang w:val="hu-HU"/>
        </w:rPr>
        <w:tab/>
      </w:r>
      <w:r w:rsidRPr="0025116B">
        <w:rPr>
          <w:rFonts w:ascii="Times New Roman" w:hAnsi="Times New Roman"/>
          <w:lang w:val="hu-HU"/>
        </w:rPr>
        <w:tab/>
      </w:r>
      <w:r w:rsidRPr="0025116B">
        <w:rPr>
          <w:rFonts w:ascii="Times New Roman" w:hAnsi="Times New Roman"/>
          <w:lang w:val="hu-HU"/>
        </w:rPr>
        <w:tab/>
      </w:r>
      <w:r w:rsidRPr="0025116B">
        <w:rPr>
          <w:rFonts w:ascii="Times New Roman" w:hAnsi="Times New Roman"/>
          <w:lang w:val="hu-HU"/>
        </w:rPr>
        <w:tab/>
      </w:r>
      <w:r w:rsidRPr="0025116B">
        <w:rPr>
          <w:rFonts w:ascii="Times New Roman" w:hAnsi="Times New Roman"/>
          <w:lang w:val="hu-HU"/>
        </w:rPr>
        <w:tab/>
      </w:r>
      <w:r w:rsidRPr="0025116B">
        <w:rPr>
          <w:rFonts w:ascii="Times New Roman" w:hAnsi="Times New Roman"/>
        </w:rPr>
        <w:t>Surján Péter</w:t>
      </w:r>
    </w:p>
    <w:p w:rsidR="002A712D" w:rsidRPr="0025116B" w:rsidRDefault="002A712D" w:rsidP="002A712D">
      <w:pPr>
        <w:spacing w:after="0"/>
        <w:rPr>
          <w:rFonts w:ascii="Times New Roman" w:hAnsi="Times New Roman"/>
        </w:rPr>
      </w:pPr>
      <w:r w:rsidRPr="0025116B">
        <w:rPr>
          <w:rFonts w:ascii="Times New Roman" w:hAnsi="Times New Roman"/>
        </w:rPr>
        <w:tab/>
      </w:r>
      <w:r w:rsidRPr="0025116B">
        <w:rPr>
          <w:rFonts w:ascii="Times New Roman" w:hAnsi="Times New Roman"/>
        </w:rPr>
        <w:tab/>
      </w:r>
      <w:r w:rsidRPr="0025116B">
        <w:rPr>
          <w:rFonts w:ascii="Times New Roman" w:hAnsi="Times New Roman"/>
        </w:rPr>
        <w:tab/>
      </w:r>
      <w:r w:rsidRPr="0025116B">
        <w:rPr>
          <w:rFonts w:ascii="Times New Roman" w:hAnsi="Times New Roman"/>
        </w:rPr>
        <w:tab/>
      </w:r>
      <w:r w:rsidRPr="0025116B">
        <w:rPr>
          <w:rFonts w:ascii="Times New Roman" w:hAnsi="Times New Roman"/>
        </w:rPr>
        <w:tab/>
      </w:r>
      <w:r w:rsidRPr="0025116B">
        <w:rPr>
          <w:rFonts w:ascii="Times New Roman" w:hAnsi="Times New Roman"/>
        </w:rPr>
        <w:tab/>
      </w:r>
      <w:r w:rsidRPr="0025116B">
        <w:rPr>
          <w:rFonts w:ascii="Times New Roman" w:hAnsi="Times New Roman"/>
        </w:rPr>
        <w:tab/>
      </w:r>
      <w:r w:rsidRPr="0025116B">
        <w:rPr>
          <w:rFonts w:ascii="Times New Roman" w:hAnsi="Times New Roman"/>
        </w:rPr>
        <w:tab/>
        <w:t>dékán</w:t>
      </w:r>
    </w:p>
    <w:p w:rsidR="00E71A3C" w:rsidRPr="0025116B" w:rsidRDefault="00E71A3C" w:rsidP="00E71A3C">
      <w:pPr>
        <w:jc w:val="center"/>
        <w:rPr>
          <w:rFonts w:ascii="Times New Roman" w:hAnsi="Times New Roman"/>
          <w:lang w:val="hu-HU"/>
        </w:rPr>
      </w:pPr>
    </w:p>
    <w:p w:rsidR="001226C2" w:rsidRDefault="001226C2" w:rsidP="00E71A3C">
      <w:pPr>
        <w:spacing w:after="0" w:line="360" w:lineRule="auto"/>
        <w:jc w:val="center"/>
        <w:rPr>
          <w:rFonts w:ascii="Times New Roman" w:hAnsi="Times New Roman"/>
          <w:lang w:val="hu-HU"/>
        </w:rPr>
      </w:pPr>
    </w:p>
    <w:p w:rsidR="001226C2" w:rsidRDefault="001226C2" w:rsidP="00E71A3C">
      <w:pPr>
        <w:spacing w:after="0" w:line="360" w:lineRule="auto"/>
        <w:jc w:val="center"/>
        <w:rPr>
          <w:rFonts w:ascii="Times New Roman" w:hAnsi="Times New Roman"/>
          <w:lang w:val="hu-HU"/>
        </w:rPr>
      </w:pPr>
    </w:p>
    <w:p w:rsidR="001226C2" w:rsidRDefault="001226C2" w:rsidP="00E71A3C">
      <w:pPr>
        <w:spacing w:after="0" w:line="360" w:lineRule="auto"/>
        <w:jc w:val="center"/>
        <w:rPr>
          <w:rFonts w:ascii="Times New Roman" w:hAnsi="Times New Roman"/>
          <w:lang w:val="hu-HU"/>
        </w:rPr>
      </w:pPr>
    </w:p>
    <w:p w:rsidR="001226C2" w:rsidRDefault="001226C2" w:rsidP="00E71A3C">
      <w:pPr>
        <w:spacing w:after="0" w:line="360" w:lineRule="auto"/>
        <w:jc w:val="center"/>
        <w:rPr>
          <w:rFonts w:ascii="Times New Roman" w:hAnsi="Times New Roman"/>
          <w:lang w:val="hu-HU"/>
        </w:rPr>
      </w:pPr>
    </w:p>
    <w:p w:rsidR="001226C2" w:rsidRDefault="001226C2" w:rsidP="00E71A3C">
      <w:pPr>
        <w:spacing w:after="0" w:line="360" w:lineRule="auto"/>
        <w:jc w:val="center"/>
        <w:rPr>
          <w:rFonts w:ascii="Times New Roman" w:hAnsi="Times New Roman"/>
          <w:lang w:val="hu-HU"/>
        </w:rPr>
      </w:pPr>
    </w:p>
    <w:p w:rsidR="001226C2" w:rsidRDefault="001226C2" w:rsidP="00E71A3C">
      <w:pPr>
        <w:spacing w:after="0" w:line="360" w:lineRule="auto"/>
        <w:jc w:val="center"/>
        <w:rPr>
          <w:rFonts w:ascii="Times New Roman" w:hAnsi="Times New Roman"/>
          <w:lang w:val="hu-HU"/>
        </w:rPr>
      </w:pPr>
    </w:p>
    <w:p w:rsidR="001226C2" w:rsidRDefault="001226C2" w:rsidP="00E71A3C">
      <w:pPr>
        <w:spacing w:after="0" w:line="360" w:lineRule="auto"/>
        <w:jc w:val="center"/>
        <w:rPr>
          <w:rFonts w:ascii="Times New Roman" w:hAnsi="Times New Roman"/>
          <w:lang w:val="hu-HU"/>
        </w:rPr>
      </w:pPr>
    </w:p>
    <w:p w:rsidR="001226C2" w:rsidRDefault="001226C2" w:rsidP="00E71A3C">
      <w:pPr>
        <w:spacing w:after="0" w:line="360" w:lineRule="auto"/>
        <w:jc w:val="center"/>
        <w:rPr>
          <w:rFonts w:ascii="Times New Roman" w:hAnsi="Times New Roman"/>
          <w:lang w:val="hu-HU"/>
        </w:rPr>
      </w:pPr>
    </w:p>
    <w:p w:rsidR="001226C2" w:rsidRDefault="001226C2" w:rsidP="00E71A3C">
      <w:pPr>
        <w:spacing w:after="0" w:line="360" w:lineRule="auto"/>
        <w:jc w:val="center"/>
        <w:rPr>
          <w:rFonts w:ascii="Times New Roman" w:hAnsi="Times New Roman"/>
          <w:lang w:val="hu-HU"/>
        </w:rPr>
      </w:pPr>
    </w:p>
    <w:p w:rsidR="001226C2" w:rsidRDefault="001226C2" w:rsidP="00E71A3C">
      <w:pPr>
        <w:spacing w:after="0" w:line="360" w:lineRule="auto"/>
        <w:jc w:val="center"/>
        <w:rPr>
          <w:rFonts w:ascii="Times New Roman" w:hAnsi="Times New Roman"/>
          <w:lang w:val="hu-HU"/>
        </w:rPr>
      </w:pPr>
    </w:p>
    <w:p w:rsidR="001226C2" w:rsidRDefault="001226C2" w:rsidP="00E71A3C">
      <w:pPr>
        <w:spacing w:after="0" w:line="360" w:lineRule="auto"/>
        <w:jc w:val="center"/>
        <w:rPr>
          <w:rFonts w:ascii="Times New Roman" w:hAnsi="Times New Roman"/>
          <w:lang w:val="hu-HU"/>
        </w:rPr>
      </w:pPr>
    </w:p>
    <w:p w:rsidR="001226C2" w:rsidRDefault="001226C2" w:rsidP="00E71A3C">
      <w:pPr>
        <w:spacing w:after="0" w:line="360" w:lineRule="auto"/>
        <w:jc w:val="center"/>
        <w:rPr>
          <w:rFonts w:ascii="Times New Roman" w:hAnsi="Times New Roman"/>
          <w:lang w:val="hu-HU"/>
        </w:rPr>
      </w:pPr>
    </w:p>
    <w:p w:rsidR="001226C2" w:rsidRDefault="001226C2" w:rsidP="00E71A3C">
      <w:pPr>
        <w:spacing w:after="0" w:line="360" w:lineRule="auto"/>
        <w:jc w:val="center"/>
        <w:rPr>
          <w:rFonts w:ascii="Times New Roman" w:hAnsi="Times New Roman"/>
          <w:lang w:val="hu-HU"/>
        </w:rPr>
      </w:pPr>
    </w:p>
    <w:p w:rsidR="001226C2" w:rsidRDefault="001226C2" w:rsidP="00E71A3C">
      <w:pPr>
        <w:spacing w:after="0" w:line="360" w:lineRule="auto"/>
        <w:jc w:val="center"/>
        <w:rPr>
          <w:rFonts w:ascii="Times New Roman" w:hAnsi="Times New Roman"/>
          <w:lang w:val="hu-HU"/>
        </w:rPr>
      </w:pPr>
    </w:p>
    <w:p w:rsidR="001226C2" w:rsidRDefault="001226C2" w:rsidP="00E71A3C">
      <w:pPr>
        <w:spacing w:after="0" w:line="360" w:lineRule="auto"/>
        <w:jc w:val="center"/>
        <w:rPr>
          <w:rFonts w:ascii="Times New Roman" w:hAnsi="Times New Roman"/>
          <w:lang w:val="hu-HU"/>
        </w:rPr>
      </w:pPr>
    </w:p>
    <w:p w:rsidR="001226C2" w:rsidRDefault="001226C2" w:rsidP="00E71A3C">
      <w:pPr>
        <w:spacing w:after="0" w:line="360" w:lineRule="auto"/>
        <w:jc w:val="center"/>
        <w:rPr>
          <w:rFonts w:ascii="Times New Roman" w:hAnsi="Times New Roman"/>
        </w:rPr>
      </w:pPr>
    </w:p>
    <w:p w:rsidR="00E71A3C" w:rsidRPr="001226C2" w:rsidRDefault="00E71A3C" w:rsidP="00E71A3C">
      <w:pPr>
        <w:spacing w:after="0" w:line="360" w:lineRule="auto"/>
        <w:jc w:val="center"/>
        <w:rPr>
          <w:rFonts w:ascii="Times New Roman" w:hAnsi="Times New Roman"/>
        </w:rPr>
      </w:pPr>
      <w:r w:rsidRPr="001226C2">
        <w:rPr>
          <w:rFonts w:ascii="Times New Roman" w:hAnsi="Times New Roman"/>
        </w:rPr>
        <w:lastRenderedPageBreak/>
        <w:t>SEGÉDLET AZ ELŐTERJESZTÉSHEZ</w:t>
      </w:r>
    </w:p>
    <w:tbl>
      <w:tblPr>
        <w:tblW w:w="0" w:type="auto"/>
        <w:tblInd w:w="-5" w:type="dxa"/>
        <w:tblLayout w:type="fixed"/>
        <w:tblLook w:val="0000"/>
      </w:tblPr>
      <w:tblGrid>
        <w:gridCol w:w="3070"/>
        <w:gridCol w:w="3071"/>
        <w:gridCol w:w="3081"/>
      </w:tblGrid>
      <w:tr w:rsidR="00E71A3C" w:rsidTr="002A46F6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EREDETI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MÓDOSÍTÁS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A3C" w:rsidRDefault="00E71A3C" w:rsidP="002A46F6">
            <w:pPr>
              <w:spacing w:after="0" w:line="240" w:lineRule="auto"/>
              <w:jc w:val="center"/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INDOKLÁS</w:t>
            </w:r>
          </w:p>
        </w:tc>
      </w:tr>
      <w:tr w:rsidR="00E71A3C" w:rsidRPr="006A1D20" w:rsidTr="002A46F6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558. §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KARI ÖSZTÖNDÍJBIZOTTSÁG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(1) A kari ösztöndíjjellegű juttatások pontos felhasználásáról a Kar Ösztöndíjbizottsága dönt. Elnöke a Kari Hallgatói Önkormányzat szociális elnökhelyettese, továbbá tagjai a Kari Hallgatói Önkormányzat által delegált hét fő és a Tanulmányi Osztály vezetője.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558. §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KARI ÖSZTÖNDÍJBIZOTTSÁG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(1) A kari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,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 ösztöndíj jellegű juttatások pontos felhasználásáról a Kar Ösztöndíjbizottsága dönt. Elnöke a Kari Hallgatói Önkormányzat szociális elnökhelyettese, továbbá tagjai a Kari Hallgatói Önkormányzat által delegált hét fő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, a Kari Doktorandusz Önkormányzat által delegált egy fő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 és a Tanulmányi Osztály vezetője.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A3C" w:rsidRPr="006A1D20" w:rsidRDefault="00E71A3C" w:rsidP="002A46F6">
            <w:pPr>
              <w:spacing w:after="0" w:line="240" w:lineRule="auto"/>
              <w:jc w:val="center"/>
              <w:rPr>
                <w:lang w:val="pl-PL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A Doktorandusz Önkormányzat megalakulására indokolja.</w:t>
            </w:r>
          </w:p>
        </w:tc>
      </w:tr>
      <w:tr w:rsidR="00E71A3C" w:rsidRPr="006A1D20" w:rsidTr="002A46F6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560.§ (1) a)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(ab) intézményi szakmai tudományos és közéleti ösztöndíjra a szabályzat 95.§ (1) b) pontja szerinti összeget, ezen belül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- szakmai ösztöndíjra 25%-ot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- tudományos ösztöndíjra 27%-ot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- közéleti ösztöndíjra 30 %-ot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- kari sport- és kulturális ösztöndíjra 18%-ot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560.§ (1) a)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(ab) intézményi szakmai tudományos és közéleti ösztöndíjra a szabályzat 95.§ (1) b) pontja szerinti összeget, ezen belül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- szakmai ösztöndíjra 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25%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18%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-ot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- tudományos ösztöndíjra 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27%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35%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-ot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- közéleti ösztöndíjra 30 %-ot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- kari sport- és kulturális ösztöndíjra </w:t>
            </w:r>
            <w:r w:rsidRPr="00360E17"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18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1</w:t>
            </w:r>
            <w:r w:rsidRPr="00360E17"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7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%-ot 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A3C" w:rsidRPr="006A1D20" w:rsidRDefault="00E71A3C" w:rsidP="002A46F6">
            <w:pPr>
              <w:spacing w:after="0" w:line="240" w:lineRule="auto"/>
              <w:jc w:val="center"/>
              <w:rPr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Tudományos ösztöndíjra sokkal nagyobb az igénye a hallgatóknak, így ezt jobban szeretnénk támogatni, amihez nagyobb keret kell.</w:t>
            </w:r>
          </w:p>
        </w:tc>
      </w:tr>
      <w:tr w:rsidR="00E71A3C" w:rsidRPr="006A1D20" w:rsidTr="002A46F6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560.§ (1) b)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(ba) rendszeres szociális ösztöndíjra a szabályzat 95. § (5) bekezdése szerinti összeg 96%-át; 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(bb) rendkívüli szociális ösztöndíjra a szabályzat 95. § (5) bekezdése szerinti összeg 4%-át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560.§ (1) b)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(ba) 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rendszeres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rendkívüli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 szociális ösztöndíjra a szabályzat 95. § (5) bekezdése szerinti összeg 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96%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 xml:space="preserve"> 5-15%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-át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Style w:val="apple-converted-space"/>
                <w:rFonts w:ascii="Times New Roman" w:eastAsia="Calibri" w:hAnsi="Times New Roman"/>
                <w:color w:val="222222"/>
                <w:sz w:val="20"/>
                <w:szCs w:val="20"/>
                <w:shd w:val="clear" w:color="auto" w:fill="FFFFFF"/>
                <w:lang w:val="hu-HU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 xml:space="preserve">(bb) 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rendkívüli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 xml:space="preserve"> rendszeres 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szociális ösztöndíjra a szabályzat 95. § (5) bekezdése szerinti összeg 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4%-át</w:t>
            </w:r>
            <w:r w:rsidRPr="00D941A3">
              <w:rPr>
                <w:rFonts w:ascii="Times New Roman" w:eastAsia="Calibri" w:hAnsi="Times New Roman"/>
                <w:b/>
                <w:sz w:val="20"/>
                <w:szCs w:val="20"/>
              </w:rPr>
              <w:t>560. § (1) (ba)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felosztásut</w:t>
            </w:r>
            <w:r w:rsidRPr="00D941A3">
              <w:rPr>
                <w:rFonts w:ascii="Times New Roman" w:eastAsia="Calibri" w:hAnsi="Times New Roman"/>
                <w:b/>
                <w:sz w:val="20"/>
                <w:szCs w:val="20"/>
              </w:rPr>
              <w:t>á</w:t>
            </w: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n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fennmaradó részét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A3C" w:rsidRPr="006A1D20" w:rsidRDefault="00E71A3C" w:rsidP="002A46F6">
            <w:pPr>
              <w:spacing w:after="0" w:line="240" w:lineRule="auto"/>
              <w:jc w:val="center"/>
              <w:rPr>
                <w:lang w:val="hu-HU"/>
              </w:rPr>
            </w:pPr>
            <w:r>
              <w:rPr>
                <w:rStyle w:val="apple-converted-space"/>
                <w:rFonts w:ascii="Times New Roman" w:eastAsia="Calibri" w:hAnsi="Times New Roman"/>
                <w:color w:val="222222"/>
                <w:sz w:val="20"/>
                <w:szCs w:val="20"/>
                <w:shd w:val="clear" w:color="auto" w:fill="FFFFFF"/>
                <w:lang w:val="hu-HU"/>
              </w:rPr>
              <w:t xml:space="preserve"> A </w:t>
            </w:r>
            <w:r>
              <w:rPr>
                <w:rFonts w:ascii="Times New Roman" w:eastAsia="Calibri" w:hAnsi="Times New Roman"/>
                <w:color w:val="222222"/>
                <w:sz w:val="20"/>
                <w:szCs w:val="20"/>
                <w:shd w:val="clear" w:color="auto" w:fill="FFFFFF"/>
                <w:lang w:val="hu-HU"/>
              </w:rPr>
              <w:t>rendszeres szociális támogatásra fordítható 96%-ból mindig tartalékolt a Bizottság (a következő félévre, vagy esetleges fellebbezések korrigálására), legfeljebb 90%-ot költött ki. A terepgyakorlat felvétele a rendkívüli támogatásba, jelentősen megnövelné a kiadásokat, amire a 4% nem elegendő.</w:t>
            </w:r>
          </w:p>
        </w:tc>
      </w:tr>
      <w:tr w:rsidR="00E71A3C" w:rsidRPr="00C1677F" w:rsidTr="002A46F6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560.§ (1) c) a szabályzat 4.§ (6) bekezdésében meghatározott jogcímen belül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(ca) kari hallgatói jutalomra a szabályzat 116.§ (2) b) pontjában meghatározott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összeg 56%-át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(cb) kari egyszeri támogatásra a szabályzat 116.§ (2) b) pontjában meghatározott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összeg 44%-át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560.§ (1) c) a szabályzat 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4.</w:t>
            </w:r>
            <w:r>
              <w:rPr>
                <w:rFonts w:ascii="Times New Roman" w:eastAsia="Calibri" w:hAnsi="Times New Roman"/>
                <w:b/>
                <w:bCs/>
                <w:sz w:val="20"/>
                <w:szCs w:val="20"/>
                <w:lang w:val="hu-HU"/>
              </w:rPr>
              <w:t>90.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§ (6) bekezdésében meghatározott jogcímen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belül(ca)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kari 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hallgatói jutalomra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Kiemelkedő Hallgatói Teljesítmény Egyszeri Ösztöndíjára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 a szabályzat 116.§ (2) b) pontjában meghatározott összeget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(cb) kari egyszeri támogatásra a szabályzat 116.§ (2) b) pontjában meghatározott összeg 44%-át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HKR általános részhez igazodva</w:t>
            </w:r>
          </w:p>
          <w:p w:rsidR="00E71A3C" w:rsidRPr="00C1677F" w:rsidRDefault="00E71A3C" w:rsidP="002A46F6">
            <w:pPr>
              <w:spacing w:after="0" w:line="240" w:lineRule="auto"/>
              <w:jc w:val="center"/>
              <w:rPr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A kari egyszeri támogatás kihúzása.</w:t>
            </w:r>
          </w:p>
        </w:tc>
      </w:tr>
      <w:tr w:rsidR="00E71A3C" w:rsidRPr="006A1D20" w:rsidTr="002A46F6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A3C" w:rsidRPr="00C1677F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1677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566. § </w:t>
            </w:r>
          </w:p>
          <w:p w:rsidR="00E71A3C" w:rsidRPr="00C1677F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1677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TUDOMÁNYOS ÖSZTÖNDÍJ </w:t>
            </w:r>
          </w:p>
          <w:p w:rsidR="00E71A3C" w:rsidRPr="00C1677F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</w:p>
          <w:p w:rsidR="00E71A3C" w:rsidRPr="00C1677F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1677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(1) A tudományos ösztöndíjra félévenként lehet pályázni, kiemelkedő tanulmányi eredmény </w:t>
            </w:r>
            <w:r w:rsidRPr="00C1677F">
              <w:rPr>
                <w:rFonts w:ascii="Times New Roman" w:hAnsi="Times New Roman"/>
                <w:sz w:val="20"/>
                <w:szCs w:val="20"/>
                <w:lang w:val="hu-HU"/>
              </w:rPr>
              <w:lastRenderedPageBreak/>
              <w:t xml:space="preserve">és a TDK munkájában való részvétel alapján, a félév szorgalmi időszakának harmadik hetének végéig. </w:t>
            </w:r>
          </w:p>
          <w:p w:rsidR="00E71A3C" w:rsidRPr="00C1677F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1677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(2) A pályázatokat csak az erre a célra kialakított pályázati űrlapon lehet benyújtani. Az űrlapot a félév első hetétől elérhetővé kell tenni a Hallgatói Irodában, valamint a Hallgatói Önkormányzat honlapján. </w:t>
            </w:r>
          </w:p>
          <w:p w:rsidR="00E71A3C" w:rsidRDefault="00E71A3C" w:rsidP="002A46F6">
            <w:pPr>
              <w:spacing w:after="0" w:line="100" w:lineRule="atLeast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 w:rsidRPr="00C1677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(3) A pályázatokról és a megítélt támogatás mértékéről a Kari Ösztöndíjbizottság dönt a pályázati kiírás mellékletét képező pontrendszer figyelembevételével. </w:t>
            </w:r>
            <w:r>
              <w:rPr>
                <w:rFonts w:ascii="Times New Roman" w:hAnsi="Times New Roman"/>
                <w:sz w:val="20"/>
                <w:szCs w:val="20"/>
              </w:rPr>
              <w:t>A pályázatipontrendszert a kérvényekbeadásaelőttmegismerhetővékelltenni.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A3C" w:rsidRPr="00DE4A9D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DE4A9D">
              <w:rPr>
                <w:rFonts w:ascii="Times New Roman" w:hAnsi="Times New Roman"/>
                <w:sz w:val="20"/>
                <w:szCs w:val="20"/>
                <w:lang w:val="hu-HU"/>
              </w:rPr>
              <w:lastRenderedPageBreak/>
              <w:t xml:space="preserve">566. § </w:t>
            </w:r>
          </w:p>
          <w:p w:rsidR="00E71A3C" w:rsidRPr="00DE4A9D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DE4A9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TUDOMÁNYOS ÖSZTÖNDÍJ </w:t>
            </w:r>
          </w:p>
          <w:p w:rsidR="00E71A3C" w:rsidRPr="00D90A62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</w:p>
          <w:p w:rsidR="00E71A3C" w:rsidRPr="00D90A62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D90A6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(1) A </w:t>
            </w:r>
            <w:r w:rsidRPr="00D90A6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rendszeres </w:t>
            </w:r>
            <w:r w:rsidRPr="00D90A6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tudományos ösztöndíjra félévenként lehet pályázni, </w:t>
            </w:r>
            <w:r w:rsidRPr="00D90A6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egyszeri tudományos </w:t>
            </w:r>
            <w:r w:rsidRPr="00D90A6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lastRenderedPageBreak/>
              <w:t>ösztöndíjra a pályázás folyamatos.</w:t>
            </w:r>
          </w:p>
          <w:p w:rsidR="00E71A3C" w:rsidRPr="00D90A62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 w:rsidRPr="00D90A6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(2) Rendszeres pályázatként</w:t>
            </w:r>
            <w:r w:rsidRPr="00D90A6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kiemelkedő tanulmányi eredmény és a TDK munkájában való részvétel alapján, a félév szorgalmi időszakának harmadik hetének végéig</w:t>
            </w:r>
            <w:r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lehet pályázni</w:t>
            </w:r>
            <w:r w:rsidRPr="00D90A6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. </w:t>
            </w:r>
          </w:p>
          <w:p w:rsidR="00E71A3C" w:rsidRPr="00D90A62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strike/>
                <w:sz w:val="20"/>
                <w:szCs w:val="20"/>
                <w:lang w:val="hu-HU"/>
              </w:rPr>
            </w:pPr>
            <w:r w:rsidRPr="00D90A6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(3) Egyszeri tudományos pályázat útiköltség, szállásdíj és regisztrációs díj támogatására pályázható.</w:t>
            </w:r>
          </w:p>
          <w:p w:rsidR="00E71A3C" w:rsidRPr="00D90A62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strike/>
                <w:sz w:val="20"/>
                <w:szCs w:val="20"/>
                <w:lang w:val="hu-HU"/>
              </w:rPr>
            </w:pPr>
            <w:r w:rsidRPr="00D90A62">
              <w:rPr>
                <w:rFonts w:ascii="Times New Roman" w:hAnsi="Times New Roman"/>
                <w:strike/>
                <w:sz w:val="20"/>
                <w:szCs w:val="20"/>
                <w:lang w:val="hu-HU"/>
              </w:rPr>
              <w:t>(2)</w:t>
            </w:r>
            <w:r w:rsidRPr="00D90A6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(4)</w:t>
            </w:r>
            <w:r w:rsidRPr="00D90A6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A pályázatokat csak az erre a célra kialakított pályázati űrlapon lehet benyújtani. Az űrlapot a félév első hetétől elérhetővé kell </w:t>
            </w:r>
            <w:r w:rsidRPr="00C67CBE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tenni </w:t>
            </w:r>
            <w:r w:rsidRPr="00EC62F8">
              <w:rPr>
                <w:rFonts w:ascii="Times New Roman" w:hAnsi="Times New Roman"/>
                <w:strike/>
                <w:sz w:val="20"/>
                <w:szCs w:val="20"/>
                <w:lang w:val="hu-HU"/>
              </w:rPr>
              <w:t>a Hallgatói Irodában, valamint</w:t>
            </w:r>
            <w:r w:rsidRPr="00D90A6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a Hallgatói Önkormányzat honlapján. </w:t>
            </w:r>
          </w:p>
          <w:p w:rsidR="00E71A3C" w:rsidRDefault="00E71A3C" w:rsidP="002A46F6">
            <w:pPr>
              <w:spacing w:after="0" w:line="100" w:lineRule="atLeast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 w:rsidRPr="00D90A62">
              <w:rPr>
                <w:rFonts w:ascii="Times New Roman" w:hAnsi="Times New Roman"/>
                <w:strike/>
                <w:sz w:val="20"/>
                <w:szCs w:val="20"/>
                <w:lang w:val="hu-HU"/>
              </w:rPr>
              <w:t>(3)</w:t>
            </w:r>
            <w:r w:rsidRPr="00D90A6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(5) </w:t>
            </w:r>
            <w:r w:rsidRPr="00D90A62">
              <w:rPr>
                <w:rFonts w:ascii="Times New Roman" w:hAnsi="Times New Roman"/>
                <w:sz w:val="20"/>
                <w:szCs w:val="20"/>
                <w:lang w:val="hu-HU"/>
              </w:rPr>
              <w:t>A pályázatokról és a megítélt támogatás mértékéről a Kari Ösztöndíjbizottság dönt</w:t>
            </w:r>
            <w:r w:rsidRPr="00D90A6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, rendszeres pályázat esetén</w:t>
            </w:r>
            <w:r w:rsidRPr="00D90A6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a pályázati kiírás mellékletét képező pontrendszer figyelembevételével. </w:t>
            </w:r>
            <w:r>
              <w:rPr>
                <w:rFonts w:ascii="Times New Roman" w:hAnsi="Times New Roman"/>
                <w:sz w:val="20"/>
                <w:szCs w:val="20"/>
              </w:rPr>
              <w:t>A pályázatipontrendszert a kérvényekbeadásaelőttmegismerhetővékelltenni.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lastRenderedPageBreak/>
              <w:t>Az 51/2007. (III. 26.) Korm. Rendelethez igazítás.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 w:rsidRPr="000731EE"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573. § 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kihúzásával nem létezik az egyszeri pályázási lehetőség. Az egyszeri támogatásnak az ISZTK-ről kell kifizetésére kerülnie. </w:t>
            </w:r>
          </w:p>
        </w:tc>
      </w:tr>
      <w:tr w:rsidR="00E71A3C" w:rsidRPr="006A1D20" w:rsidTr="002A46F6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A3C" w:rsidRPr="00DE4A9D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 w:rsidRPr="00DE4A9D">
              <w:rPr>
                <w:rFonts w:ascii="Times New Roman" w:eastAsia="Calibri" w:hAnsi="Times New Roman"/>
                <w:sz w:val="20"/>
                <w:szCs w:val="20"/>
                <w:lang w:val="hu-HU"/>
              </w:rPr>
              <w:lastRenderedPageBreak/>
              <w:t xml:space="preserve">567. § </w:t>
            </w:r>
          </w:p>
          <w:p w:rsidR="00E71A3C" w:rsidRPr="00DE4A9D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 w:rsidRPr="00DE4A9D">
              <w:rPr>
                <w:rFonts w:ascii="Times New Roman" w:eastAsia="Calibri" w:hAnsi="Times New Roman"/>
                <w:sz w:val="20"/>
                <w:szCs w:val="20"/>
                <w:lang w:val="hu-HU"/>
              </w:rPr>
              <w:t>SZAKMAI ÖSZTÖNDÍJ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(1) A szakmai ösztöndíjra a képzési követelményekben szereplő terepgyakorlatokon való részvétel alapján lehet pályázni a Kari Ösztöndíjbizottság által meghatározott határidő betartásával.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…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(3) A pályázatot a terepgyakorlaton részt vevő hallgatók egyszerre, közösen adhatják be. 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(4) A pályázatnak tartalmaznia kell: 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a) a résztvevők névsorát, adatait 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b) a gyakorlatot vezető tanár(ok), vagy a tanszékvezető hivatalos igazolását a részvételről. 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(5) A pályázatokról és a megítélt támogatás mértékéről a Kari Ösztöndíjbizottság 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dönt.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A3C" w:rsidRPr="00DE4A9D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 w:rsidRPr="00DE4A9D"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567. § </w:t>
            </w:r>
          </w:p>
          <w:p w:rsidR="00E71A3C" w:rsidRPr="00DE4A9D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 w:rsidRPr="00DE4A9D">
              <w:rPr>
                <w:rFonts w:ascii="Times New Roman" w:eastAsia="Calibri" w:hAnsi="Times New Roman"/>
                <w:sz w:val="20"/>
                <w:szCs w:val="20"/>
                <w:lang w:val="hu-HU"/>
              </w:rPr>
              <w:t>SZAKMAI ÖSZTÖNDÍJ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(1) 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A szakmai ösztöndíjra a képzési követelményekben szereplő terepgyakorlatokon való részvétel alapján lehet pályázni a Kari Ösztöndíjbizottság által meghatározott határidő betartásával.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A szakmai ösztöndíjat a Kari Ösztöndíjbizottság által kiírt egyszeri vagy rendszeres ösztöndíjpályázat alapján lehet elnyerni.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…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(3) 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A pályázatot a terepgyakorlaton részt vevő hallgatók egyszerre, közösen adhatják be.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Szakmai ösztöndíj a hallgatók egy csoportját tanulmányaikban rendszeresen segítő (korrepetáló), illetve a Kar valamely tanszékén oktatási vagy kutatási feladatokat ellátó hallgató számára adható.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(4) 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 xml:space="preserve">A pályázatnak tartalmaznia kell: a) a résztvevők névsorát, 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lastRenderedPageBreak/>
              <w:t xml:space="preserve">adatait 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b) a gyakorlatot vezető tanár(ok), vagy a tanszékvezető hivatalos igazolását a részvételről.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A pályázatokról és a megítélt támogatás mértékéről a Kari Ösztöndíjbizottság dönt.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(5) A pályázatokról és a megítélt támogatás mértékéről a Kari Ösztöndíjbizottság dönt.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A3C" w:rsidRPr="006A1D20" w:rsidRDefault="00E71A3C" w:rsidP="002A46F6">
            <w:pPr>
              <w:spacing w:after="0" w:line="240" w:lineRule="auto"/>
              <w:jc w:val="center"/>
              <w:rPr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lastRenderedPageBreak/>
              <w:t>A jelenlegi kiírás ellentmond a 51/2007. (III. 26.) Korm. rendelet 10. § (4) bekezdésének, miszerint „Az intézményi szakmai, tudományos és közéleti ösztöndíj a tantervi követelményeken túlmutató tevékenységet végző hallgató részére - az intézmény térítési és juttatási szabályzatában rögzített eljárási rend és elvek szerint - pályázat alapján, meghatározott időre, havonta vagy egyszeri alkalommal folyósított nem kötelező juttatás.”</w:t>
            </w:r>
          </w:p>
        </w:tc>
      </w:tr>
      <w:tr w:rsidR="00E71A3C" w:rsidRPr="006A1D20" w:rsidTr="002A46F6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A3C" w:rsidRPr="00DE4A9D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DE4A9D">
              <w:rPr>
                <w:rFonts w:ascii="Times New Roman" w:hAnsi="Times New Roman"/>
                <w:sz w:val="20"/>
                <w:szCs w:val="20"/>
                <w:lang w:val="hu-HU"/>
              </w:rPr>
              <w:lastRenderedPageBreak/>
              <w:t xml:space="preserve">569. § </w:t>
            </w:r>
          </w:p>
          <w:p w:rsidR="00E71A3C" w:rsidRPr="00DE4A9D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DE4A9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KARI SPORT- ÉS KULTURÁLIS ÖSZTÖNDÍJ </w:t>
            </w:r>
          </w:p>
          <w:p w:rsidR="00E71A3C" w:rsidRPr="00D90A62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</w:p>
          <w:p w:rsidR="00E71A3C" w:rsidRPr="00D90A62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D90A6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(1) A kari sport- és kulturális ösztöndíjra félévenként lehet pályázni, a félévek szorgalmi időszakának harmadik hetének végéig. </w:t>
            </w:r>
          </w:p>
          <w:p w:rsidR="00E71A3C" w:rsidRPr="00C1677F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C1677F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(2) A pályázatokat csak az erre a célra kialakított pályázati űrlapon lehet benyújtani. Az űrlapot a félév első hetétől elérhetővé kell tenni a Hallgatói Irodában, valamint a Hallgatói Önkormányzat honlapján. </w:t>
            </w:r>
          </w:p>
          <w:p w:rsidR="00E71A3C" w:rsidRDefault="00E71A3C" w:rsidP="002A46F6">
            <w:pPr>
              <w:spacing w:after="0" w:line="100" w:lineRule="atLeast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 w:rsidRPr="00C1677F">
              <w:rPr>
                <w:rFonts w:ascii="Times New Roman" w:hAnsi="Times New Roman"/>
                <w:sz w:val="20"/>
                <w:szCs w:val="20"/>
                <w:lang w:val="hu-HU"/>
              </w:rPr>
              <w:t>(3) A pályázatokról és a megítélt támogatás mértékéről a Kari Ösztöndíjbizottság dönt a pályázati kiírás mellékletét képező pontrendszer figyelembevételével.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A3C" w:rsidRPr="00DE4A9D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DE4A9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569. § </w:t>
            </w:r>
          </w:p>
          <w:p w:rsidR="00E71A3C" w:rsidRPr="00DE4A9D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DE4A9D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KARI SPORT- ÉS KULTURÁLIS ÖSZTÖNDÍJ </w:t>
            </w:r>
          </w:p>
          <w:p w:rsidR="00E71A3C" w:rsidRPr="00D90A62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</w:p>
          <w:p w:rsidR="00E71A3C" w:rsidRPr="00D90A62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D90A6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(1) A </w:t>
            </w:r>
            <w:r w:rsidRPr="00D90A6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rendszeres </w:t>
            </w:r>
            <w:r w:rsidRPr="00D90A62">
              <w:rPr>
                <w:rFonts w:ascii="Times New Roman" w:hAnsi="Times New Roman"/>
                <w:sz w:val="20"/>
                <w:szCs w:val="20"/>
                <w:lang w:val="hu-HU"/>
              </w:rPr>
              <w:t>kari sport</w:t>
            </w:r>
            <w:r w:rsidRPr="00D90A62">
              <w:rPr>
                <w:rFonts w:ascii="Times New Roman" w:hAnsi="Times New Roman"/>
                <w:strike/>
                <w:sz w:val="20"/>
                <w:szCs w:val="20"/>
                <w:lang w:val="hu-HU"/>
              </w:rPr>
              <w:t>- és kulturális</w:t>
            </w:r>
            <w:r w:rsidRPr="00D90A6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ösztöndíjra félévenként </w:t>
            </w:r>
            <w:r w:rsidRPr="00D90A62">
              <w:rPr>
                <w:rFonts w:ascii="Times New Roman" w:hAnsi="Times New Roman"/>
                <w:strike/>
                <w:sz w:val="20"/>
                <w:szCs w:val="20"/>
                <w:lang w:val="hu-HU"/>
              </w:rPr>
              <w:t>lehet pályázni</w:t>
            </w:r>
            <w:r w:rsidRPr="00D90A62">
              <w:rPr>
                <w:rFonts w:ascii="Times New Roman" w:hAnsi="Times New Roman"/>
                <w:sz w:val="20"/>
                <w:szCs w:val="20"/>
                <w:lang w:val="hu-HU"/>
              </w:rPr>
              <w:t>, a félévek szorgalmi időszakának, harmadik hetének végéig</w:t>
            </w:r>
            <w:r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lehet pályázni,</w:t>
            </w:r>
            <w:r w:rsidRPr="00D90A6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illetve egyszeri sport- és kulturális ösztöndíjra a pályázás folyamatos.</w:t>
            </w:r>
          </w:p>
          <w:p w:rsidR="00E71A3C" w:rsidRPr="00D90A62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D90A62">
              <w:rPr>
                <w:rFonts w:ascii="Times New Roman" w:hAnsi="Times New Roman"/>
                <w:sz w:val="20"/>
                <w:szCs w:val="20"/>
                <w:lang w:val="hu-HU"/>
              </w:rPr>
              <w:t>(2) A pályázatokat csak az erre a célra kialakított pályázati űrlapo</w:t>
            </w:r>
            <w:r w:rsidRPr="00D90A6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ko</w:t>
            </w:r>
            <w:r w:rsidRPr="00D90A62">
              <w:rPr>
                <w:rFonts w:ascii="Times New Roman" w:hAnsi="Times New Roman"/>
                <w:sz w:val="20"/>
                <w:szCs w:val="20"/>
                <w:lang w:val="hu-HU"/>
              </w:rPr>
              <w:t>n lehet benyújtani. Az űrlapo</w:t>
            </w:r>
            <w:r w:rsidRPr="00D90A6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ka</w:t>
            </w:r>
            <w:r w:rsidRPr="00D90A62">
              <w:rPr>
                <w:rFonts w:ascii="Times New Roman" w:hAnsi="Times New Roman"/>
                <w:sz w:val="20"/>
                <w:szCs w:val="20"/>
                <w:lang w:val="hu-HU"/>
              </w:rPr>
              <w:t>t</w:t>
            </w:r>
            <w:r w:rsidRPr="007612CA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, a pályázati kiírásokat </w:t>
            </w:r>
            <w:r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- </w:t>
            </w:r>
            <w:r w:rsidRPr="00CA35BD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rendszeres</w:t>
            </w:r>
            <w:r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sportösztöndíj pályázat </w:t>
            </w:r>
            <w:r w:rsidRPr="00CA35BD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esetén</w:t>
            </w:r>
            <w:r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,</w:t>
            </w:r>
            <w:r w:rsidRPr="00CA35BD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 xml:space="preserve"> a pályázati kiírás mellékletét képező </w:t>
            </w:r>
            <w:r w:rsidRPr="007612CA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pontrendsze</w:t>
            </w:r>
            <w:r w:rsidRPr="00CA35BD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rt</w:t>
            </w:r>
            <w:r>
              <w:rPr>
                <w:rFonts w:ascii="Times New Roman" w:hAnsi="Times New Roman"/>
                <w:sz w:val="20"/>
                <w:szCs w:val="20"/>
                <w:lang w:val="hu-HU"/>
              </w:rPr>
              <w:t xml:space="preserve">- </w:t>
            </w:r>
            <w:r w:rsidRPr="00D90A6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a félév első hetétől elérhetővé kell tenni </w:t>
            </w:r>
            <w:r w:rsidRPr="00C1677F">
              <w:rPr>
                <w:rFonts w:ascii="Times New Roman" w:hAnsi="Times New Roman"/>
                <w:strike/>
                <w:sz w:val="20"/>
                <w:szCs w:val="20"/>
                <w:lang w:val="hu-HU"/>
              </w:rPr>
              <w:t>a Hallgatói Irodában, valamint</w:t>
            </w:r>
            <w:r w:rsidRPr="00D90A6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a Hallgatói Önkormányzat honlapján. </w:t>
            </w:r>
          </w:p>
          <w:p w:rsidR="00E71A3C" w:rsidRPr="00D90A62" w:rsidRDefault="00E71A3C" w:rsidP="002A46F6">
            <w:pPr>
              <w:spacing w:after="0" w:line="100" w:lineRule="atLeast"/>
              <w:jc w:val="center"/>
              <w:rPr>
                <w:rFonts w:ascii="Times New Roman" w:hAnsi="Times New Roman"/>
                <w:sz w:val="20"/>
                <w:szCs w:val="20"/>
                <w:lang w:val="hu-HU"/>
              </w:rPr>
            </w:pPr>
            <w:r w:rsidRPr="00D90A62">
              <w:rPr>
                <w:rFonts w:ascii="Times New Roman" w:hAnsi="Times New Roman"/>
                <w:sz w:val="20"/>
                <w:szCs w:val="20"/>
                <w:lang w:val="hu-HU"/>
              </w:rPr>
              <w:t>(3) A pályázatokról és a megítélt támogatás mértékéről a Kari Ösztöndíjbizottság dönt</w:t>
            </w:r>
            <w:r w:rsidRPr="00D90A62">
              <w:rPr>
                <w:rFonts w:ascii="Times New Roman" w:hAnsi="Times New Roman"/>
                <w:b/>
                <w:sz w:val="20"/>
                <w:szCs w:val="20"/>
                <w:lang w:val="hu-HU"/>
              </w:rPr>
              <w:t>, rendszeres sportösztöndíj pályázat esetén</w:t>
            </w:r>
            <w:r w:rsidRPr="00D90A62">
              <w:rPr>
                <w:rFonts w:ascii="Times New Roman" w:hAnsi="Times New Roman"/>
                <w:sz w:val="20"/>
                <w:szCs w:val="20"/>
                <w:lang w:val="hu-HU"/>
              </w:rPr>
              <w:t xml:space="preserve"> a pályázati kiírás mellékletét képező pontrendszer figyelembevételével.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Az 51/2007. (III. 26.) Korm. rendelethez igazítás.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 w:rsidRPr="000731EE"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573. § 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kihúzásával nem létezik az egyszeri pályázási lehetőség. Az egyszeri támogatásnak az ISZTK-ről kell kifizetésére kerülnie.</w:t>
            </w:r>
          </w:p>
        </w:tc>
      </w:tr>
      <w:tr w:rsidR="00E71A3C" w:rsidRPr="006A1D20" w:rsidTr="002A46F6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571. § 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RENDKÍVÜLI SZOCIÁLIS ÖSZTÖNDÍJ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…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571. § 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RENDKÍVÜLI SZOCIÁLIS ÖSZTÖNDÍJ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  <w:lang w:val="hu-HU"/>
              </w:rPr>
              <w:t>…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(7) A rendkívüli szociális ösztöndíj keretéből téríthető meg a hallgatónak az egyetemi tanulmányai közben kötelezően elvégzett terepgyakorlat utazási és szállásköltsége.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A3C" w:rsidRPr="006A1D20" w:rsidRDefault="00E71A3C" w:rsidP="002A46F6">
            <w:pPr>
              <w:spacing w:after="0" w:line="240" w:lineRule="auto"/>
              <w:jc w:val="center"/>
              <w:rPr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A törvényi kereteken belül ez az egyetlen juttatási forma, ahová a terepgyakorlat támogatása besorolható.</w:t>
            </w:r>
          </w:p>
        </w:tc>
      </w:tr>
      <w:tr w:rsidR="00E71A3C" w:rsidRPr="00CC5518" w:rsidTr="002A46F6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572. §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KARI HALLGATÓI JUTALOM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(1) Jutalomra a Kar minden polgára javaslatot tehet. A javaslatot az erre rendszeresített 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lastRenderedPageBreak/>
              <w:t>pályázati űrlapon kell benyújtani, amelyet a pályázati kiírást követő héttől a Hallgatói Irodában, valamint az Önkormányzat honlapján elérhetővé kell tenni.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br/>
              <w:t>(2) A Karon a kiemelkedő tanulmányi és szakmai teljesítmény elismerésére a Kar Kiváló hallgatója cím szolgál.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(3) A Kar kiváló hallgatója címet a TB javaslatára a KT adományozza.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br/>
            </w:r>
            <w:r>
              <w:rPr>
                <w:rFonts w:ascii="Times New Roman" w:eastAsia="Calibri" w:hAnsi="Times New Roman" w:cs="Times-Roman"/>
                <w:sz w:val="20"/>
                <w:szCs w:val="20"/>
                <w:lang w:val="hu-HU"/>
              </w:rPr>
              <w:t>(4) A "Kar kiváló hallgatója" cím elnyer</w:t>
            </w:r>
            <w:r>
              <w:rPr>
                <w:rFonts w:ascii="Times New Roman" w:eastAsia="Calibri" w:hAnsi="Times New Roman" w:cs="TTE1B6FD38t00"/>
                <w:sz w:val="20"/>
                <w:szCs w:val="20"/>
                <w:lang w:val="hu-HU"/>
              </w:rPr>
              <w:t>ő</w:t>
            </w:r>
            <w:r>
              <w:rPr>
                <w:rFonts w:ascii="Times New Roman" w:eastAsia="Calibri" w:hAnsi="Times New Roman" w:cs="Times-Roman"/>
                <w:sz w:val="20"/>
                <w:szCs w:val="20"/>
                <w:lang w:val="hu-HU"/>
              </w:rPr>
              <w:t>je jutalomban részesül.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lastRenderedPageBreak/>
              <w:t>572. §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KARI 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HALLGATÓI JUTALOM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KIEMELKEDŐ HALLGATÓI TELJESÍTMÉNY EGYSZERI ÖSZTÖNDÍJA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lastRenderedPageBreak/>
              <w:t xml:space="preserve">(1) 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Jutalomra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Kiemelkedő Hallgatói Teljesítmény Egyszeri Ösztöndíjára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 a Kar minden polgára javaslatot tehet. A javaslatot az erre rendszeresített pályázati űrlapon kell benyújtani, amelyet a pályázati kiírást követő héttől a Hallgatói </w:t>
            </w:r>
            <w:r w:rsidRPr="007612CA"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Irodában, valamint az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 Önkormányzat honlapján elérhetővé kell tenni.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(2) A Karon a kiemelkedő tanulmányi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,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és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 szakmai 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 xml:space="preserve">és közéleti 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teljesítmény elismerésére a Kar Kiváló 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h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H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allgatója cím szolgál.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 w:cs="Times-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(3) A Kar 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K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iváló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h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H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allgatója címet a 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TB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Kari Tanulmányi és Oktatási Bizottság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 javaslatára a 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KT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Kari Tanács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 adományozza.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br/>
            </w:r>
            <w:r>
              <w:rPr>
                <w:rFonts w:ascii="Times New Roman" w:eastAsia="Calibri" w:hAnsi="Times New Roman" w:cs="Times-Roman"/>
                <w:sz w:val="20"/>
                <w:szCs w:val="20"/>
                <w:lang w:val="hu-HU"/>
              </w:rPr>
              <w:t>(4) A "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 xml:space="preserve"> Kar 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K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iváló</w:t>
            </w:r>
            <w:r>
              <w:rPr>
                <w:rFonts w:ascii="Times New Roman" w:eastAsia="Calibri" w:hAnsi="Times New Roman"/>
                <w:strike/>
                <w:sz w:val="20"/>
                <w:szCs w:val="20"/>
                <w:lang w:val="hu-HU"/>
              </w:rPr>
              <w:t>h</w:t>
            </w:r>
            <w:r>
              <w:rPr>
                <w:rFonts w:ascii="Times New Roman" w:eastAsia="Calibri" w:hAnsi="Times New Roman"/>
                <w:b/>
                <w:sz w:val="20"/>
                <w:szCs w:val="20"/>
                <w:lang w:val="hu-HU"/>
              </w:rPr>
              <w:t>H</w:t>
            </w: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allgatója</w:t>
            </w:r>
            <w:r>
              <w:rPr>
                <w:rFonts w:ascii="Times New Roman" w:eastAsia="Calibri" w:hAnsi="Times New Roman" w:cs="Times-Roman"/>
                <w:sz w:val="20"/>
                <w:szCs w:val="20"/>
                <w:lang w:val="hu-HU"/>
              </w:rPr>
              <w:t>" cím elnyer</w:t>
            </w:r>
            <w:r>
              <w:rPr>
                <w:rFonts w:ascii="Times New Roman" w:eastAsia="Calibri" w:hAnsi="Times New Roman" w:cs="TTE1B6FD38t00"/>
                <w:sz w:val="20"/>
                <w:szCs w:val="20"/>
                <w:lang w:val="hu-HU"/>
              </w:rPr>
              <w:t>ő</w:t>
            </w:r>
            <w:r>
              <w:rPr>
                <w:rFonts w:ascii="Times New Roman" w:eastAsia="Calibri" w:hAnsi="Times New Roman" w:cs="Times-Roman"/>
                <w:sz w:val="20"/>
                <w:szCs w:val="20"/>
                <w:lang w:val="hu-HU"/>
              </w:rPr>
              <w:t xml:space="preserve">je </w:t>
            </w:r>
            <w:r>
              <w:rPr>
                <w:rFonts w:ascii="Times New Roman" w:eastAsia="Calibri" w:hAnsi="Times New Roman" w:cs="Times-Roman"/>
                <w:strike/>
                <w:sz w:val="20"/>
                <w:szCs w:val="20"/>
                <w:lang w:val="hu-HU"/>
              </w:rPr>
              <w:t>jutalomban</w:t>
            </w:r>
            <w:r w:rsidRPr="00410668">
              <w:rPr>
                <w:rFonts w:ascii="Times New Roman" w:eastAsia="Calibri" w:hAnsi="Times New Roman" w:cs="Times-Roman"/>
                <w:b/>
                <w:sz w:val="20"/>
                <w:szCs w:val="20"/>
                <w:lang w:val="hu-HU"/>
              </w:rPr>
              <w:t>Kiemelkedő Hallgatói Teljesítmény Egyszeri Ösztöndíjban</w:t>
            </w:r>
            <w:r>
              <w:rPr>
                <w:rFonts w:ascii="Times New Roman" w:eastAsia="Calibri" w:hAnsi="Times New Roman" w:cs="Times-Roman"/>
                <w:sz w:val="20"/>
                <w:szCs w:val="20"/>
                <w:lang w:val="hu-HU"/>
              </w:rPr>
              <w:t xml:space="preserve"> részesül.</w:t>
            </w:r>
          </w:p>
          <w:p w:rsidR="00E71A3C" w:rsidRDefault="00E71A3C" w:rsidP="002A46F6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…..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A3C" w:rsidRDefault="00E71A3C" w:rsidP="002A46F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lastRenderedPageBreak/>
              <w:t>HKR általános részéhez igazodva</w:t>
            </w:r>
          </w:p>
          <w:p w:rsidR="00E71A3C" w:rsidRDefault="00E71A3C" w:rsidP="002A46F6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Stilisztika</w:t>
            </w:r>
          </w:p>
          <w:p w:rsidR="00E71A3C" w:rsidRPr="00CC5518" w:rsidRDefault="00E71A3C" w:rsidP="002A46F6">
            <w:pPr>
              <w:suppressAutoHyphens/>
              <w:spacing w:after="0" w:line="240" w:lineRule="auto"/>
              <w:jc w:val="center"/>
              <w:rPr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Egyértelműsítés</w:t>
            </w:r>
          </w:p>
        </w:tc>
      </w:tr>
      <w:tr w:rsidR="00E71A3C" w:rsidRPr="00C1677F" w:rsidTr="002A46F6"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A3C" w:rsidRPr="00DE4A9D" w:rsidRDefault="00E71A3C" w:rsidP="00271B88">
            <w:pPr>
              <w:spacing w:after="0" w:line="1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4A9D">
              <w:rPr>
                <w:rFonts w:ascii="Times New Roman" w:hAnsi="Times New Roman"/>
                <w:sz w:val="20"/>
                <w:szCs w:val="20"/>
              </w:rPr>
              <w:lastRenderedPageBreak/>
              <w:t>573. §</w:t>
            </w:r>
          </w:p>
          <w:p w:rsidR="00E71A3C" w:rsidRPr="00DE4A9D" w:rsidRDefault="00E71A3C" w:rsidP="00271B88">
            <w:pPr>
              <w:spacing w:after="0" w:line="1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E4A9D">
              <w:rPr>
                <w:rFonts w:ascii="Times New Roman" w:hAnsi="Times New Roman"/>
                <w:sz w:val="20"/>
                <w:szCs w:val="20"/>
              </w:rPr>
              <w:t>KARI EGYSZERI TÁMOGATÁS</w:t>
            </w:r>
          </w:p>
          <w:p w:rsidR="00E71A3C" w:rsidRDefault="00E71A3C" w:rsidP="00271B88">
            <w:pPr>
              <w:spacing w:after="0" w:line="100" w:lineRule="atLeast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E71A3C" w:rsidRDefault="00E71A3C" w:rsidP="00271B88">
            <w:pPr>
              <w:spacing w:after="0" w:line="1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(1) A karonegyszeritámogatásként sport- tudományos- és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kulturálistámogatásra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lehet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pályázni.</w:t>
            </w:r>
          </w:p>
          <w:p w:rsidR="00E71A3C" w:rsidRDefault="00E71A3C" w:rsidP="00271B88">
            <w:pPr>
              <w:spacing w:after="0" w:line="1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(2) A pályázatot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erre a célra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rendszeresített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űrlapon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lehet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benyújtani.</w:t>
            </w:r>
            <w:r>
              <w:rPr>
                <w:rFonts w:ascii="Times New Roman" w:hAnsi="Times New Roman"/>
                <w:sz w:val="20"/>
                <w:szCs w:val="20"/>
              </w:rPr>
              <w:t>Az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űrlapot a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félév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első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hetétől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elérhetővé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kell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tenni a Hallgatói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Irodában, valamint a Hallgatói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Önkormányzat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honlapján.</w:t>
            </w:r>
          </w:p>
          <w:p w:rsidR="00E71A3C" w:rsidRDefault="00E71A3C" w:rsidP="00271B88">
            <w:pPr>
              <w:spacing w:after="0" w:line="1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(3) A Kari Ösztöndíj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bizottságezeket </w:t>
            </w:r>
            <w:r>
              <w:rPr>
                <w:rFonts w:ascii="Times New Roman" w:hAnsi="Times New Roman"/>
                <w:sz w:val="20"/>
                <w:szCs w:val="20"/>
              </w:rPr>
              <w:t>a kérelmeket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havonta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bírálja el.</w:t>
            </w:r>
          </w:p>
          <w:p w:rsidR="00E71A3C" w:rsidRDefault="00E71A3C" w:rsidP="00271B88">
            <w:pPr>
              <w:spacing w:after="0" w:line="1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(4) A Kari Ösztöndíjbizottság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köteles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közzétenni, hogy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melyik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hónapban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mely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napig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beérkezett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kérelmekkel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foglalkozik.</w:t>
            </w:r>
          </w:p>
          <w:p w:rsidR="00E71A3C" w:rsidRDefault="00E71A3C" w:rsidP="00271B88">
            <w:pPr>
              <w:spacing w:after="0" w:line="100" w:lineRule="atLeas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(5) A pályázatokról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és a megítélt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támogatás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mértékéről a Kari Ösztöndíjbizottság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javaslata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alapján a Hallgatói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Önkormányzat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elnöke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és a kar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dékánja</w:t>
            </w:r>
            <w:r w:rsidR="00271B8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dönt.</w:t>
            </w:r>
          </w:p>
          <w:p w:rsidR="00E71A3C" w:rsidRDefault="00271B88" w:rsidP="00271B88">
            <w:pPr>
              <w:spacing w:after="0" w:line="100" w:lineRule="atLeast"/>
              <w:jc w:val="both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(6)</w:t>
            </w:r>
            <w:r w:rsidR="00E71A3C">
              <w:rPr>
                <w:rFonts w:ascii="Times New Roman" w:hAnsi="Times New Roman"/>
                <w:sz w:val="20"/>
                <w:szCs w:val="20"/>
              </w:rPr>
              <w:t>A kar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1A3C">
              <w:rPr>
                <w:rFonts w:ascii="Times New Roman" w:hAnsi="Times New Roman"/>
                <w:sz w:val="20"/>
                <w:szCs w:val="20"/>
              </w:rPr>
              <w:t>hatáskörébe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1A3C">
              <w:rPr>
                <w:rFonts w:ascii="Times New Roman" w:hAnsi="Times New Roman"/>
                <w:sz w:val="20"/>
                <w:szCs w:val="20"/>
              </w:rPr>
              <w:t>utalt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1A3C">
              <w:rPr>
                <w:rFonts w:ascii="Times New Roman" w:hAnsi="Times New Roman"/>
                <w:sz w:val="20"/>
                <w:szCs w:val="20"/>
              </w:rPr>
              <w:t>támogatásokból a pénzügyi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1A3C">
              <w:rPr>
                <w:rFonts w:ascii="Times New Roman" w:hAnsi="Times New Roman"/>
                <w:sz w:val="20"/>
                <w:szCs w:val="20"/>
              </w:rPr>
              <w:t>év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1A3C">
              <w:rPr>
                <w:rFonts w:ascii="Times New Roman" w:hAnsi="Times New Roman"/>
                <w:sz w:val="20"/>
                <w:szCs w:val="20"/>
              </w:rPr>
              <w:t>végén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1A3C">
              <w:rPr>
                <w:rFonts w:ascii="Times New Roman" w:hAnsi="Times New Roman"/>
                <w:sz w:val="20"/>
                <w:szCs w:val="20"/>
              </w:rPr>
              <w:t>esetleg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1A3C">
              <w:rPr>
                <w:rFonts w:ascii="Times New Roman" w:hAnsi="Times New Roman"/>
                <w:sz w:val="20"/>
                <w:szCs w:val="20"/>
              </w:rPr>
              <w:t>megmaradó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1A3C">
              <w:rPr>
                <w:rFonts w:ascii="Times New Roman" w:hAnsi="Times New Roman"/>
                <w:sz w:val="20"/>
                <w:szCs w:val="20"/>
              </w:rPr>
              <w:t>összeg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1A3C">
              <w:rPr>
                <w:rFonts w:ascii="Times New Roman" w:hAnsi="Times New Roman"/>
                <w:sz w:val="20"/>
                <w:szCs w:val="20"/>
              </w:rPr>
              <w:t>felhasználására a Kari Ösztöndíjbizottság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E71A3C">
              <w:rPr>
                <w:rFonts w:ascii="Times New Roman" w:hAnsi="Times New Roman"/>
                <w:sz w:val="20"/>
                <w:szCs w:val="20"/>
              </w:rPr>
              <w:t>tesz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="00E71A3C">
              <w:rPr>
                <w:rFonts w:ascii="Times New Roman" w:hAnsi="Times New Roman"/>
                <w:sz w:val="20"/>
                <w:szCs w:val="20"/>
              </w:rPr>
              <w:t>javaslatot.</w:t>
            </w:r>
          </w:p>
        </w:tc>
        <w:tc>
          <w:tcPr>
            <w:tcW w:w="3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1A3C" w:rsidRPr="00DE4A9D" w:rsidRDefault="00E71A3C" w:rsidP="00271B88">
            <w:pPr>
              <w:spacing w:after="0" w:line="100" w:lineRule="atLeast"/>
              <w:jc w:val="both"/>
              <w:rPr>
                <w:rFonts w:ascii="Times New Roman" w:hAnsi="Times New Roman"/>
                <w:strike/>
                <w:sz w:val="20"/>
                <w:szCs w:val="20"/>
                <w:lang w:val="hu-HU"/>
              </w:rPr>
            </w:pPr>
            <w:r w:rsidRPr="00DE4A9D">
              <w:rPr>
                <w:rFonts w:ascii="Times New Roman" w:hAnsi="Times New Roman"/>
                <w:sz w:val="20"/>
                <w:szCs w:val="20"/>
                <w:lang w:val="hu-HU"/>
              </w:rPr>
              <w:t>573. §</w:t>
            </w:r>
          </w:p>
          <w:p w:rsidR="00E71A3C" w:rsidRPr="00D90A62" w:rsidRDefault="00E71A3C" w:rsidP="00271B88">
            <w:pPr>
              <w:spacing w:after="0" w:line="100" w:lineRule="atLeast"/>
              <w:jc w:val="both"/>
              <w:rPr>
                <w:rFonts w:ascii="Times New Roman" w:hAnsi="Times New Roman"/>
                <w:b/>
                <w:strike/>
                <w:sz w:val="20"/>
                <w:szCs w:val="20"/>
                <w:lang w:val="hu-HU"/>
              </w:rPr>
            </w:pPr>
            <w:r w:rsidRPr="00DE4A9D">
              <w:rPr>
                <w:rFonts w:ascii="Times New Roman" w:hAnsi="Times New Roman"/>
                <w:strike/>
                <w:sz w:val="20"/>
                <w:szCs w:val="20"/>
                <w:lang w:val="hu-HU"/>
              </w:rPr>
              <w:t>KARI EGYSZERI TÁMOGATÁS</w:t>
            </w:r>
          </w:p>
          <w:p w:rsidR="00E71A3C" w:rsidRPr="00D90A62" w:rsidRDefault="00E71A3C" w:rsidP="00271B88">
            <w:pPr>
              <w:spacing w:after="0" w:line="100" w:lineRule="atLeast"/>
              <w:jc w:val="both"/>
              <w:rPr>
                <w:rFonts w:ascii="Times New Roman" w:hAnsi="Times New Roman"/>
                <w:b/>
                <w:strike/>
                <w:sz w:val="20"/>
                <w:szCs w:val="20"/>
                <w:lang w:val="hu-HU"/>
              </w:rPr>
            </w:pPr>
          </w:p>
          <w:p w:rsidR="00E71A3C" w:rsidRPr="00D90A62" w:rsidRDefault="00E71A3C" w:rsidP="00271B88">
            <w:pPr>
              <w:spacing w:after="0" w:line="100" w:lineRule="atLeast"/>
              <w:jc w:val="both"/>
              <w:rPr>
                <w:rFonts w:ascii="Times New Roman" w:hAnsi="Times New Roman"/>
                <w:strike/>
                <w:sz w:val="20"/>
                <w:szCs w:val="20"/>
                <w:lang w:val="hu-HU"/>
              </w:rPr>
            </w:pPr>
            <w:r w:rsidRPr="00D90A62">
              <w:rPr>
                <w:rFonts w:ascii="Times New Roman" w:hAnsi="Times New Roman"/>
                <w:strike/>
                <w:sz w:val="20"/>
                <w:szCs w:val="20"/>
                <w:lang w:val="hu-HU"/>
              </w:rPr>
              <w:t>(1) A karon egyszeri támogatásként sport- tudományos- és kulturális támogatásralehet pályázni.</w:t>
            </w:r>
          </w:p>
          <w:p w:rsidR="00E71A3C" w:rsidRPr="00D90A62" w:rsidRDefault="00E71A3C" w:rsidP="00271B88">
            <w:pPr>
              <w:spacing w:after="0" w:line="100" w:lineRule="atLeast"/>
              <w:jc w:val="both"/>
              <w:rPr>
                <w:rFonts w:ascii="Times New Roman" w:hAnsi="Times New Roman"/>
                <w:strike/>
                <w:sz w:val="20"/>
                <w:szCs w:val="20"/>
                <w:lang w:val="hu-HU"/>
              </w:rPr>
            </w:pPr>
            <w:r w:rsidRPr="00D90A62">
              <w:rPr>
                <w:rFonts w:ascii="Times New Roman" w:hAnsi="Times New Roman"/>
                <w:strike/>
                <w:sz w:val="20"/>
                <w:szCs w:val="20"/>
                <w:lang w:val="hu-HU"/>
              </w:rPr>
              <w:t>(2) A pályázatot erre a célra rendszeresített űrlapon lehet benyújtani. Az űrlapot afélév első hetétől elérhetővé kell tenni a Hallgatói Irodában, valamint a HallgatóiÖnkormányzat honlapján.</w:t>
            </w:r>
          </w:p>
          <w:p w:rsidR="00E71A3C" w:rsidRPr="00D90A62" w:rsidRDefault="00E71A3C" w:rsidP="00271B88">
            <w:pPr>
              <w:spacing w:after="0" w:line="100" w:lineRule="atLeast"/>
              <w:jc w:val="both"/>
              <w:rPr>
                <w:rFonts w:ascii="Times New Roman" w:hAnsi="Times New Roman"/>
                <w:strike/>
                <w:sz w:val="20"/>
                <w:szCs w:val="20"/>
                <w:lang w:val="hu-HU"/>
              </w:rPr>
            </w:pPr>
            <w:r w:rsidRPr="00D90A62">
              <w:rPr>
                <w:rFonts w:ascii="Times New Roman" w:hAnsi="Times New Roman"/>
                <w:strike/>
                <w:sz w:val="20"/>
                <w:szCs w:val="20"/>
                <w:lang w:val="hu-HU"/>
              </w:rPr>
              <w:t>(3) A Kari Ösztöndíjbizottság ezeket a kérelmeket havonta bírálja el.</w:t>
            </w:r>
          </w:p>
          <w:p w:rsidR="00E71A3C" w:rsidRPr="00D90A62" w:rsidRDefault="00E71A3C" w:rsidP="00271B88">
            <w:pPr>
              <w:spacing w:after="0" w:line="100" w:lineRule="atLeast"/>
              <w:jc w:val="both"/>
              <w:rPr>
                <w:rFonts w:ascii="Times New Roman" w:hAnsi="Times New Roman"/>
                <w:strike/>
                <w:sz w:val="20"/>
                <w:szCs w:val="20"/>
                <w:lang w:val="hu-HU"/>
              </w:rPr>
            </w:pPr>
            <w:r w:rsidRPr="00D90A62">
              <w:rPr>
                <w:rFonts w:ascii="Times New Roman" w:hAnsi="Times New Roman"/>
                <w:strike/>
                <w:sz w:val="20"/>
                <w:szCs w:val="20"/>
                <w:lang w:val="hu-HU"/>
              </w:rPr>
              <w:t>(4) A Kari Ösztöndíjbizottság köteles közzétenni, hogy melyik hónapban melynapig beérkezett kérelmekkel foglalkozik.</w:t>
            </w:r>
          </w:p>
          <w:p w:rsidR="00E71A3C" w:rsidRPr="00D90A62" w:rsidRDefault="00E71A3C" w:rsidP="00271B88">
            <w:pPr>
              <w:spacing w:after="0" w:line="100" w:lineRule="atLeast"/>
              <w:jc w:val="both"/>
              <w:rPr>
                <w:rFonts w:ascii="Times New Roman" w:hAnsi="Times New Roman"/>
                <w:strike/>
                <w:sz w:val="20"/>
                <w:szCs w:val="20"/>
                <w:lang w:val="hu-HU"/>
              </w:rPr>
            </w:pPr>
            <w:r w:rsidRPr="00D90A62">
              <w:rPr>
                <w:rFonts w:ascii="Times New Roman" w:hAnsi="Times New Roman"/>
                <w:strike/>
                <w:sz w:val="20"/>
                <w:szCs w:val="20"/>
                <w:lang w:val="hu-HU"/>
              </w:rPr>
              <w:t>(5) A pályázatokról és a megítélt támogatás mértékéről a Kari Ösztöndíjbizottságjavaslata alapján a Hallgatói Önkormányzat elnöke és a kar dékánja dönt.</w:t>
            </w:r>
          </w:p>
          <w:p w:rsidR="00E71A3C" w:rsidRDefault="00E71A3C" w:rsidP="00271B88">
            <w:pPr>
              <w:spacing w:after="0" w:line="100" w:lineRule="atLeast"/>
              <w:jc w:val="both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 w:rsidRPr="00D90A62">
              <w:rPr>
                <w:rFonts w:ascii="Times New Roman" w:hAnsi="Times New Roman"/>
                <w:strike/>
                <w:sz w:val="20"/>
                <w:szCs w:val="20"/>
                <w:lang w:val="hu-HU"/>
              </w:rPr>
              <w:t>(6) A kar hatáskörébe utalt támogatásokból a pénzügyi év végén esetleg</w:t>
            </w:r>
            <w:r w:rsidRPr="00C1677F">
              <w:rPr>
                <w:rFonts w:ascii="Times New Roman" w:hAnsi="Times New Roman"/>
                <w:strike/>
                <w:sz w:val="20"/>
                <w:szCs w:val="20"/>
                <w:lang w:val="hu-HU"/>
              </w:rPr>
              <w:t>megmaradó összeg felhasználására a Kari Ösztöndíjbizottság tesz javaslatot.</w:t>
            </w:r>
          </w:p>
        </w:tc>
        <w:tc>
          <w:tcPr>
            <w:tcW w:w="3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1A3C" w:rsidRDefault="00E71A3C" w:rsidP="00271B8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Az 51/2007. (III. 26.) Korm. rendelethez igazítás.</w:t>
            </w:r>
          </w:p>
          <w:p w:rsidR="00E71A3C" w:rsidRDefault="00E71A3C" w:rsidP="00271B88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hu-HU"/>
              </w:rPr>
              <w:t>Így, mint egyszeri támogatás nem írható ki ez a pályázat, mert ennek rendezvény szervezői tevékenységet kellene támogatnia.</w:t>
            </w:r>
          </w:p>
        </w:tc>
      </w:tr>
    </w:tbl>
    <w:p w:rsidR="00697D4D" w:rsidRDefault="00697D4D" w:rsidP="00271B88">
      <w:pPr>
        <w:jc w:val="both"/>
      </w:pPr>
    </w:p>
    <w:sectPr w:rsidR="00697D4D" w:rsidSect="00EB00E3">
      <w:headerReference w:type="default" r:id="rId7"/>
      <w:footerReference w:type="default" r:id="rId8"/>
      <w:headerReference w:type="first" r:id="rId9"/>
      <w:pgSz w:w="12240" w:h="15840"/>
      <w:pgMar w:top="1418" w:right="1531" w:bottom="1418" w:left="1588" w:header="63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4777" w:rsidRDefault="00D64777" w:rsidP="00E71A3C">
      <w:pPr>
        <w:spacing w:after="0" w:line="240" w:lineRule="auto"/>
      </w:pPr>
      <w:r>
        <w:separator/>
      </w:r>
    </w:p>
  </w:endnote>
  <w:endnote w:type="continuationSeparator" w:id="0">
    <w:p w:rsidR="00D64777" w:rsidRDefault="00D64777" w:rsidP="00E71A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B6FD38t0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6C75" w:rsidRDefault="00A44BFF">
    <w:pPr>
      <w:pStyle w:val="llb"/>
      <w:jc w:val="right"/>
    </w:pPr>
    <w:r>
      <w:fldChar w:fldCharType="begin"/>
    </w:r>
    <w:r w:rsidR="00EE4F63">
      <w:instrText xml:space="preserve"> PAGE   \* MERGEFORMAT </w:instrText>
    </w:r>
    <w:r>
      <w:fldChar w:fldCharType="separate"/>
    </w:r>
    <w:r w:rsidR="00B67D02">
      <w:rPr>
        <w:noProof/>
      </w:rPr>
      <w:t>1</w:t>
    </w:r>
    <w:r>
      <w:rPr>
        <w:noProof/>
      </w:rPr>
      <w:fldChar w:fldCharType="end"/>
    </w:r>
  </w:p>
  <w:p w:rsidR="00F0602B" w:rsidRDefault="00D64777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4777" w:rsidRDefault="00D64777" w:rsidP="00E71A3C">
      <w:pPr>
        <w:spacing w:after="0" w:line="240" w:lineRule="auto"/>
      </w:pPr>
      <w:r>
        <w:separator/>
      </w:r>
    </w:p>
  </w:footnote>
  <w:footnote w:type="continuationSeparator" w:id="0">
    <w:p w:rsidR="00D64777" w:rsidRDefault="00D64777" w:rsidP="00E71A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0E3" w:rsidRPr="001226C2" w:rsidRDefault="00EB00E3" w:rsidP="001226C2">
    <w:pPr>
      <w:pStyle w:val="lfej"/>
      <w:spacing w:after="120"/>
      <w:rPr>
        <w:rFonts w:ascii="Times New Roman" w:hAnsi="Times New Roman"/>
        <w:sz w:val="20"/>
        <w:szCs w:val="20"/>
      </w:rPr>
    </w:pPr>
    <w:r w:rsidRPr="002B52EA">
      <w:rPr>
        <w:rFonts w:ascii="Times New Roman" w:hAnsi="Times New Roman"/>
        <w:sz w:val="20"/>
        <w:szCs w:val="20"/>
      </w:rPr>
      <w:t>ELTE TTK K</w:t>
    </w:r>
    <w:r>
      <w:rPr>
        <w:rFonts w:ascii="Times New Roman" w:hAnsi="Times New Roman"/>
        <w:sz w:val="20"/>
        <w:szCs w:val="20"/>
      </w:rPr>
      <w:t xml:space="preserve">ari </w:t>
    </w:r>
    <w:r w:rsidRPr="002B52EA">
      <w:rPr>
        <w:rFonts w:ascii="Times New Roman" w:hAnsi="Times New Roman"/>
        <w:sz w:val="20"/>
        <w:szCs w:val="20"/>
      </w:rPr>
      <w:t>T</w:t>
    </w:r>
    <w:r>
      <w:rPr>
        <w:rFonts w:ascii="Times New Roman" w:hAnsi="Times New Roman"/>
        <w:sz w:val="20"/>
        <w:szCs w:val="20"/>
      </w:rPr>
      <w:t>anács 2014. január 15.</w:t>
    </w:r>
    <w:r w:rsidRPr="002B52EA"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  <w:t>2a</w:t>
    </w:r>
    <w:r w:rsidR="001226C2">
      <w:rPr>
        <w:rFonts w:ascii="Times New Roman" w:hAnsi="Times New Roman"/>
        <w:sz w:val="20"/>
        <w:szCs w:val="20"/>
      </w:rPr>
      <w:t>. melléklet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12D" w:rsidRPr="00FD1665" w:rsidRDefault="002A712D" w:rsidP="002A712D">
    <w:pPr>
      <w:pStyle w:val="lfej"/>
      <w:spacing w:after="120"/>
      <w:rPr>
        <w:rFonts w:ascii="Times New Roman" w:hAnsi="Times New Roman"/>
        <w:sz w:val="20"/>
        <w:szCs w:val="20"/>
      </w:rPr>
    </w:pPr>
    <w:r w:rsidRPr="002B52EA">
      <w:rPr>
        <w:rFonts w:ascii="Times New Roman" w:hAnsi="Times New Roman"/>
        <w:sz w:val="20"/>
        <w:szCs w:val="20"/>
      </w:rPr>
      <w:t>ELTE TTK K</w:t>
    </w:r>
    <w:r>
      <w:rPr>
        <w:rFonts w:ascii="Times New Roman" w:hAnsi="Times New Roman"/>
        <w:sz w:val="20"/>
        <w:szCs w:val="20"/>
      </w:rPr>
      <w:t xml:space="preserve">ari </w:t>
    </w:r>
    <w:r w:rsidRPr="002B52EA">
      <w:rPr>
        <w:rFonts w:ascii="Times New Roman" w:hAnsi="Times New Roman"/>
        <w:sz w:val="20"/>
        <w:szCs w:val="20"/>
      </w:rPr>
      <w:t>T</w:t>
    </w:r>
    <w:r>
      <w:rPr>
        <w:rFonts w:ascii="Times New Roman" w:hAnsi="Times New Roman"/>
        <w:sz w:val="20"/>
        <w:szCs w:val="20"/>
      </w:rPr>
      <w:t>anács 2014. január 15.</w:t>
    </w:r>
    <w:r w:rsidRPr="002B52EA"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  <w:t>2a. melléklet</w:t>
    </w:r>
  </w:p>
  <w:p w:rsidR="002A712D" w:rsidRDefault="002A712D">
    <w:pPr>
      <w:pStyle w:val="lfej"/>
    </w:pPr>
  </w:p>
  <w:p w:rsidR="002A712D" w:rsidRDefault="002A712D">
    <w:pPr>
      <w:pStyle w:val="lfej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E4AE2"/>
    <w:multiLevelType w:val="hybridMultilevel"/>
    <w:tmpl w:val="2826B992"/>
    <w:lvl w:ilvl="0" w:tplc="E01E94A0">
      <w:start w:val="3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6AB448DB"/>
    <w:multiLevelType w:val="hybridMultilevel"/>
    <w:tmpl w:val="F7C02A9A"/>
    <w:lvl w:ilvl="0" w:tplc="A844A470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71A3C"/>
    <w:rsid w:val="000911A0"/>
    <w:rsid w:val="001226C2"/>
    <w:rsid w:val="0025116B"/>
    <w:rsid w:val="00265CB5"/>
    <w:rsid w:val="00271B88"/>
    <w:rsid w:val="002A712D"/>
    <w:rsid w:val="004B69C1"/>
    <w:rsid w:val="00697D4D"/>
    <w:rsid w:val="00794B5C"/>
    <w:rsid w:val="00A44BFF"/>
    <w:rsid w:val="00B67D02"/>
    <w:rsid w:val="00B87580"/>
    <w:rsid w:val="00D64777"/>
    <w:rsid w:val="00E674E0"/>
    <w:rsid w:val="00E71A3C"/>
    <w:rsid w:val="00E7406E"/>
    <w:rsid w:val="00EB00E3"/>
    <w:rsid w:val="00EE4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71A3C"/>
    <w:rPr>
      <w:rFonts w:ascii="Calibri" w:eastAsia="Times New Roman" w:hAnsi="Calibri" w:cs="Times New Roman"/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71A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71A3C"/>
    <w:rPr>
      <w:rFonts w:ascii="Calibri" w:eastAsia="Times New Roman" w:hAnsi="Calibri" w:cs="Times New Roman"/>
      <w:lang w:val="en-US"/>
    </w:rPr>
  </w:style>
  <w:style w:type="paragraph" w:styleId="llb">
    <w:name w:val="footer"/>
    <w:basedOn w:val="Norml"/>
    <w:link w:val="llbChar"/>
    <w:uiPriority w:val="99"/>
    <w:unhideWhenUsed/>
    <w:rsid w:val="00E71A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71A3C"/>
    <w:rPr>
      <w:rFonts w:ascii="Calibri" w:eastAsia="Times New Roman" w:hAnsi="Calibri" w:cs="Times New Roman"/>
      <w:lang w:val="en-US"/>
    </w:rPr>
  </w:style>
  <w:style w:type="character" w:customStyle="1" w:styleId="apple-converted-space">
    <w:name w:val="apple-converted-space"/>
    <w:basedOn w:val="Bekezdsalapbettpusa"/>
    <w:rsid w:val="00E71A3C"/>
  </w:style>
  <w:style w:type="paragraph" w:styleId="Listaszerbekezds">
    <w:name w:val="List Paragraph"/>
    <w:basedOn w:val="Norml"/>
    <w:uiPriority w:val="34"/>
    <w:qFormat/>
    <w:rsid w:val="00E71A3C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2A7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A712D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E71A3C"/>
    <w:rPr>
      <w:rFonts w:ascii="Calibri" w:eastAsia="Times New Roman" w:hAnsi="Calibri" w:cs="Times New Roman"/>
      <w:lang w:val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71A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71A3C"/>
    <w:rPr>
      <w:rFonts w:ascii="Calibri" w:eastAsia="Times New Roman" w:hAnsi="Calibri" w:cs="Times New Roman"/>
      <w:lang w:val="en-US"/>
    </w:rPr>
  </w:style>
  <w:style w:type="paragraph" w:styleId="llb">
    <w:name w:val="footer"/>
    <w:basedOn w:val="Norml"/>
    <w:link w:val="llbChar"/>
    <w:uiPriority w:val="99"/>
    <w:unhideWhenUsed/>
    <w:rsid w:val="00E71A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71A3C"/>
    <w:rPr>
      <w:rFonts w:ascii="Calibri" w:eastAsia="Times New Roman" w:hAnsi="Calibri" w:cs="Times New Roman"/>
      <w:lang w:val="en-US"/>
    </w:rPr>
  </w:style>
  <w:style w:type="character" w:customStyle="1" w:styleId="apple-converted-space">
    <w:name w:val="apple-converted-space"/>
    <w:basedOn w:val="Bekezdsalapbettpusa"/>
    <w:rsid w:val="00E71A3C"/>
  </w:style>
  <w:style w:type="paragraph" w:styleId="Listaszerbekezds">
    <w:name w:val="List Paragraph"/>
    <w:basedOn w:val="Norml"/>
    <w:uiPriority w:val="34"/>
    <w:qFormat/>
    <w:rsid w:val="00E71A3C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2A71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A712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2115</Words>
  <Characters>14599</Characters>
  <Application>Microsoft Office Word</Application>
  <DocSecurity>0</DocSecurity>
  <Lines>121</Lines>
  <Paragraphs>33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Klára</dc:creator>
  <cp:lastModifiedBy>ELTE</cp:lastModifiedBy>
  <cp:revision>2</cp:revision>
  <dcterms:created xsi:type="dcterms:W3CDTF">2014-01-21T14:50:00Z</dcterms:created>
  <dcterms:modified xsi:type="dcterms:W3CDTF">2014-01-21T14:50:00Z</dcterms:modified>
</cp:coreProperties>
</file>