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3A0" w:rsidRPr="00E14AA1" w:rsidRDefault="003153A0" w:rsidP="003153A0">
      <w:pPr>
        <w:tabs>
          <w:tab w:val="left" w:pos="5954"/>
        </w:tabs>
        <w:rPr>
          <w:szCs w:val="24"/>
        </w:rPr>
      </w:pPr>
      <w:r w:rsidRPr="00E14AA1">
        <w:rPr>
          <w:szCs w:val="24"/>
        </w:rPr>
        <w:t>Eötvös</w:t>
      </w:r>
      <w:r w:rsidR="00B01F8C" w:rsidRPr="00E14AA1">
        <w:rPr>
          <w:szCs w:val="24"/>
        </w:rPr>
        <w:t xml:space="preserve"> Loránd Tudományegyetem</w:t>
      </w:r>
      <w:r w:rsidR="00B01F8C" w:rsidRPr="00E14AA1">
        <w:rPr>
          <w:szCs w:val="24"/>
        </w:rPr>
        <w:tab/>
      </w:r>
      <w:r w:rsidR="00384B65" w:rsidRPr="00E14AA1">
        <w:rPr>
          <w:color w:val="000000" w:themeColor="text1"/>
          <w:szCs w:val="24"/>
        </w:rPr>
        <w:t>TTK/31/1</w:t>
      </w:r>
      <w:r w:rsidR="004C6127" w:rsidRPr="00E14AA1">
        <w:rPr>
          <w:color w:val="000000" w:themeColor="text1"/>
          <w:szCs w:val="24"/>
        </w:rPr>
        <w:t>/</w:t>
      </w:r>
      <w:r w:rsidR="00384B65" w:rsidRPr="00E14AA1">
        <w:rPr>
          <w:color w:val="000000" w:themeColor="text1"/>
          <w:szCs w:val="24"/>
        </w:rPr>
        <w:t>2014 (T-9)</w:t>
      </w:r>
      <w:r w:rsidRPr="00E14AA1">
        <w:rPr>
          <w:color w:val="FF0000"/>
          <w:szCs w:val="24"/>
        </w:rPr>
        <w:br/>
      </w:r>
      <w:r w:rsidRPr="00E14AA1">
        <w:rPr>
          <w:szCs w:val="24"/>
        </w:rPr>
        <w:t>Természettudományi Kar</w:t>
      </w:r>
      <w:r w:rsidRPr="00E14AA1">
        <w:rPr>
          <w:szCs w:val="24"/>
        </w:rPr>
        <w:tab/>
        <w:t>Budapest, 2013. január 16.</w:t>
      </w:r>
      <w:r w:rsidRPr="00E14AA1">
        <w:rPr>
          <w:szCs w:val="24"/>
        </w:rPr>
        <w:br/>
        <w:t>Dékáni Titkárság</w:t>
      </w:r>
      <w:r w:rsidRPr="00E14AA1">
        <w:rPr>
          <w:szCs w:val="24"/>
        </w:rPr>
        <w:tab/>
      </w:r>
    </w:p>
    <w:p w:rsidR="003153A0" w:rsidRPr="00E14AA1" w:rsidRDefault="003153A0" w:rsidP="003153A0">
      <w:pPr>
        <w:pStyle w:val="Cmkzpre"/>
        <w:spacing w:before="480" w:after="360"/>
        <w:rPr>
          <w:szCs w:val="24"/>
        </w:rPr>
      </w:pPr>
      <w:r w:rsidRPr="00E14AA1">
        <w:rPr>
          <w:szCs w:val="24"/>
        </w:rPr>
        <w:t>Emlékeztető és Határozatok</w:t>
      </w:r>
      <w:r w:rsidRPr="00E14AA1">
        <w:rPr>
          <w:szCs w:val="24"/>
        </w:rPr>
        <w:br/>
        <w:t>a Kari Tanács 2</w:t>
      </w:r>
      <w:r w:rsidR="00B01F8C" w:rsidRPr="00E14AA1">
        <w:rPr>
          <w:szCs w:val="24"/>
        </w:rPr>
        <w:t>014</w:t>
      </w:r>
      <w:r w:rsidRPr="00E14AA1">
        <w:rPr>
          <w:szCs w:val="24"/>
        </w:rPr>
        <w:t xml:space="preserve">. január </w:t>
      </w:r>
      <w:r w:rsidR="0080117D" w:rsidRPr="00E14AA1">
        <w:rPr>
          <w:color w:val="000000" w:themeColor="text1"/>
          <w:szCs w:val="24"/>
        </w:rPr>
        <w:t>15-é</w:t>
      </w:r>
      <w:r w:rsidRPr="00E14AA1">
        <w:rPr>
          <w:color w:val="000000" w:themeColor="text1"/>
          <w:szCs w:val="24"/>
        </w:rPr>
        <w:t>n (s</w:t>
      </w:r>
      <w:r w:rsidRPr="00E14AA1">
        <w:rPr>
          <w:szCs w:val="24"/>
        </w:rPr>
        <w:t>zerdán) megtartott üléséről</w:t>
      </w:r>
    </w:p>
    <w:p w:rsidR="00F272AF" w:rsidRPr="00E14AA1" w:rsidRDefault="00F272AF" w:rsidP="00391795">
      <w:pPr>
        <w:pStyle w:val="Csakszveg"/>
        <w:spacing w:line="3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4AA1">
        <w:rPr>
          <w:rFonts w:ascii="Times New Roman" w:hAnsi="Times New Roman" w:cs="Times New Roman"/>
          <w:sz w:val="24"/>
          <w:szCs w:val="24"/>
        </w:rPr>
        <w:t>A TTK HÖK Küldöttgyűlése 2013. december 17-i ülésén Szabó Tamás tanulmányi elnökhelyettest visszahívta tisztségéből, a Küldöttgyűlés helyére Csonka Diána hallgatót delegálta, aki megbízott tisztségviselőként látja el a tisztséggel kapcsolatos feladatokat.</w:t>
      </w:r>
    </w:p>
    <w:p w:rsidR="00F272AF" w:rsidRPr="00E14AA1" w:rsidRDefault="00F272AF" w:rsidP="00391795">
      <w:pPr>
        <w:pStyle w:val="Cmkzpre"/>
        <w:spacing w:before="0" w:after="0" w:line="340" w:lineRule="atLeast"/>
        <w:rPr>
          <w:szCs w:val="24"/>
        </w:rPr>
      </w:pPr>
    </w:p>
    <w:p w:rsidR="00F272AF" w:rsidRPr="00E14AA1" w:rsidRDefault="00F272AF" w:rsidP="003153A0">
      <w:pPr>
        <w:pStyle w:val="Cmkzpre"/>
        <w:spacing w:before="0" w:after="0" w:line="340" w:lineRule="atLeast"/>
        <w:rPr>
          <w:szCs w:val="24"/>
        </w:rPr>
      </w:pPr>
    </w:p>
    <w:p w:rsidR="003153A0" w:rsidRPr="00E14AA1" w:rsidRDefault="003153A0" w:rsidP="003153A0">
      <w:pPr>
        <w:pStyle w:val="Cmkzpre"/>
        <w:spacing w:before="0" w:after="0" w:line="340" w:lineRule="atLeast"/>
        <w:rPr>
          <w:szCs w:val="24"/>
        </w:rPr>
      </w:pPr>
      <w:r w:rsidRPr="00E14AA1">
        <w:rPr>
          <w:szCs w:val="24"/>
        </w:rPr>
        <w:t>I.</w:t>
      </w:r>
    </w:p>
    <w:p w:rsidR="004C6127" w:rsidRPr="00E14AA1" w:rsidRDefault="004C6127" w:rsidP="004C6127">
      <w:pPr>
        <w:spacing w:line="340" w:lineRule="atLeast"/>
        <w:ind w:left="57"/>
        <w:jc w:val="both"/>
        <w:rPr>
          <w:szCs w:val="24"/>
        </w:rPr>
      </w:pPr>
      <w:r w:rsidRPr="00E14AA1">
        <w:rPr>
          <w:szCs w:val="24"/>
        </w:rPr>
        <w:tab/>
      </w:r>
      <w:r w:rsidR="003153A0" w:rsidRPr="00E14AA1">
        <w:rPr>
          <w:szCs w:val="24"/>
        </w:rPr>
        <w:t xml:space="preserve">A </w:t>
      </w:r>
      <w:r w:rsidRPr="00E14AA1">
        <w:rPr>
          <w:szCs w:val="24"/>
        </w:rPr>
        <w:t>Dékán kiegészítő napirendi pont felvételére tett javaslatot (Eötvös Konferencia), amelyet a Kari Tanács ellenszavazat és tartózkodás nélkül elfogadott.</w:t>
      </w:r>
    </w:p>
    <w:p w:rsidR="003153A0" w:rsidRPr="00E14AA1" w:rsidRDefault="004C6127" w:rsidP="004C6127">
      <w:pPr>
        <w:spacing w:line="340" w:lineRule="atLeast"/>
        <w:ind w:left="57"/>
        <w:jc w:val="both"/>
        <w:rPr>
          <w:szCs w:val="24"/>
        </w:rPr>
      </w:pPr>
      <w:r w:rsidRPr="00E14AA1">
        <w:rPr>
          <w:szCs w:val="24"/>
        </w:rPr>
        <w:t xml:space="preserve">A </w:t>
      </w:r>
      <w:r w:rsidR="003153A0" w:rsidRPr="00E14AA1">
        <w:rPr>
          <w:szCs w:val="24"/>
        </w:rPr>
        <w:t xml:space="preserve">Kari Tanács a </w:t>
      </w:r>
      <w:r w:rsidRPr="00E14AA1">
        <w:rPr>
          <w:szCs w:val="24"/>
        </w:rPr>
        <w:t xml:space="preserve">módosított </w:t>
      </w:r>
      <w:r w:rsidR="003153A0" w:rsidRPr="00E14AA1">
        <w:rPr>
          <w:szCs w:val="24"/>
        </w:rPr>
        <w:t>napirendet ellenszavazat és tartózkodás nélkül elfogadta.</w:t>
      </w:r>
    </w:p>
    <w:p w:rsidR="003153A0" w:rsidRPr="00E14AA1" w:rsidRDefault="003153A0" w:rsidP="004C6127">
      <w:pPr>
        <w:spacing w:line="340" w:lineRule="atLeast"/>
        <w:ind w:left="57"/>
        <w:jc w:val="center"/>
        <w:rPr>
          <w:b/>
          <w:szCs w:val="24"/>
        </w:rPr>
      </w:pPr>
    </w:p>
    <w:p w:rsidR="003153A0" w:rsidRPr="00E14AA1" w:rsidRDefault="003153A0" w:rsidP="003153A0">
      <w:pPr>
        <w:spacing w:line="340" w:lineRule="atLeast"/>
        <w:ind w:left="425"/>
        <w:jc w:val="center"/>
        <w:rPr>
          <w:b/>
          <w:szCs w:val="24"/>
        </w:rPr>
      </w:pPr>
      <w:r w:rsidRPr="00E14AA1">
        <w:rPr>
          <w:b/>
          <w:szCs w:val="24"/>
        </w:rPr>
        <w:t>II.</w:t>
      </w:r>
    </w:p>
    <w:p w:rsidR="003153A0" w:rsidRPr="00E14AA1" w:rsidRDefault="003153A0" w:rsidP="003153A0">
      <w:pPr>
        <w:spacing w:line="340" w:lineRule="atLeast"/>
        <w:jc w:val="both"/>
        <w:rPr>
          <w:szCs w:val="24"/>
        </w:rPr>
      </w:pPr>
      <w:r w:rsidRPr="00E14AA1">
        <w:rPr>
          <w:szCs w:val="24"/>
        </w:rPr>
        <w:t>A Kari Tanács titkos szavazással</w:t>
      </w:r>
    </w:p>
    <w:p w:rsidR="003153A0" w:rsidRPr="00E14AA1" w:rsidRDefault="003153A0" w:rsidP="00391795">
      <w:pPr>
        <w:spacing w:line="340" w:lineRule="atLeast"/>
        <w:jc w:val="both"/>
        <w:rPr>
          <w:szCs w:val="24"/>
        </w:rPr>
      </w:pPr>
    </w:p>
    <w:p w:rsidR="00B0393C" w:rsidRPr="00E14AA1" w:rsidRDefault="003153A0" w:rsidP="00391795">
      <w:pPr>
        <w:spacing w:line="340" w:lineRule="atLeast"/>
        <w:ind w:firstLine="708"/>
        <w:jc w:val="both"/>
        <w:rPr>
          <w:szCs w:val="24"/>
        </w:rPr>
      </w:pPr>
      <w:r w:rsidRPr="00E14AA1">
        <w:rPr>
          <w:szCs w:val="24"/>
        </w:rPr>
        <w:tab/>
      </w:r>
      <w:r w:rsidR="0002241A" w:rsidRPr="00E14AA1">
        <w:rPr>
          <w:szCs w:val="24"/>
        </w:rPr>
        <w:t>Kukely György</w:t>
      </w:r>
      <w:r w:rsidR="00B0393C" w:rsidRPr="00E14AA1">
        <w:rPr>
          <w:szCs w:val="24"/>
        </w:rPr>
        <w:t xml:space="preserve"> félállású adjunktusi kinevezését határozatlan időre a Földrajz- és Földtudományi Intézethez (Társadalom</w:t>
      </w:r>
      <w:r w:rsidR="0002241A" w:rsidRPr="00E14AA1">
        <w:rPr>
          <w:szCs w:val="24"/>
        </w:rPr>
        <w:t>- és Gazdaságföldrajzi Tanszék)</w:t>
      </w:r>
      <w:r w:rsidR="00B0393C" w:rsidRPr="00E14AA1">
        <w:rPr>
          <w:bCs/>
          <w:iCs/>
          <w:szCs w:val="24"/>
        </w:rPr>
        <w:t xml:space="preserve"> </w:t>
      </w:r>
      <w:r w:rsidR="0002241A" w:rsidRPr="00E14AA1">
        <w:rPr>
          <w:bCs/>
          <w:iCs/>
          <w:szCs w:val="24"/>
        </w:rPr>
        <w:t xml:space="preserve">28 </w:t>
      </w:r>
      <w:r w:rsidR="00B0393C" w:rsidRPr="00E14AA1">
        <w:rPr>
          <w:bCs/>
          <w:iCs/>
          <w:szCs w:val="24"/>
        </w:rPr>
        <w:t xml:space="preserve">igen, </w:t>
      </w:r>
      <w:r w:rsidR="0002241A" w:rsidRPr="00E14AA1">
        <w:rPr>
          <w:bCs/>
          <w:iCs/>
          <w:szCs w:val="24"/>
        </w:rPr>
        <w:t xml:space="preserve">0 </w:t>
      </w:r>
      <w:r w:rsidR="00B0393C" w:rsidRPr="00E14AA1">
        <w:rPr>
          <w:bCs/>
          <w:iCs/>
          <w:szCs w:val="24"/>
        </w:rPr>
        <w:t xml:space="preserve">nem, </w:t>
      </w:r>
      <w:r w:rsidR="0002241A" w:rsidRPr="00E14AA1">
        <w:rPr>
          <w:bCs/>
          <w:iCs/>
          <w:szCs w:val="24"/>
        </w:rPr>
        <w:t xml:space="preserve">0 </w:t>
      </w:r>
      <w:r w:rsidR="00B0393C" w:rsidRPr="00E14AA1">
        <w:rPr>
          <w:bCs/>
          <w:iCs/>
          <w:szCs w:val="24"/>
        </w:rPr>
        <w:t>érvénytelen szavazattal,</w:t>
      </w:r>
    </w:p>
    <w:p w:rsidR="00B0393C" w:rsidRPr="00E14AA1" w:rsidRDefault="00B0393C" w:rsidP="00B0393C">
      <w:pPr>
        <w:spacing w:line="340" w:lineRule="atLeast"/>
        <w:jc w:val="both"/>
        <w:rPr>
          <w:szCs w:val="24"/>
        </w:rPr>
      </w:pPr>
    </w:p>
    <w:p w:rsidR="00B0393C" w:rsidRPr="00E14AA1" w:rsidRDefault="00B0393C" w:rsidP="00B0393C">
      <w:pPr>
        <w:spacing w:line="340" w:lineRule="atLeast"/>
        <w:jc w:val="both"/>
        <w:rPr>
          <w:color w:val="000000" w:themeColor="text1"/>
          <w:szCs w:val="24"/>
        </w:rPr>
      </w:pPr>
      <w:r w:rsidRPr="00E14AA1">
        <w:rPr>
          <w:szCs w:val="24"/>
        </w:rPr>
        <w:tab/>
      </w:r>
      <w:r w:rsidRPr="00E14AA1">
        <w:rPr>
          <w:color w:val="000000" w:themeColor="text1"/>
          <w:szCs w:val="24"/>
        </w:rPr>
        <w:t xml:space="preserve">Barta Gabriella tanársegédi kinevezését határozott időre, helyettesként a Földrajz- és Földtudományi Intézethez (Természetföldrajzi Tanszék) </w:t>
      </w:r>
      <w:r w:rsidR="0002241A" w:rsidRPr="00E14AA1">
        <w:rPr>
          <w:color w:val="000000" w:themeColor="text1"/>
          <w:szCs w:val="24"/>
        </w:rPr>
        <w:t xml:space="preserve">28 </w:t>
      </w:r>
      <w:r w:rsidRPr="00E14AA1">
        <w:rPr>
          <w:color w:val="000000" w:themeColor="text1"/>
          <w:szCs w:val="24"/>
        </w:rPr>
        <w:t xml:space="preserve">igen, </w:t>
      </w:r>
      <w:r w:rsidR="0002241A" w:rsidRPr="00E14AA1">
        <w:rPr>
          <w:color w:val="000000" w:themeColor="text1"/>
          <w:szCs w:val="24"/>
        </w:rPr>
        <w:t>0</w:t>
      </w:r>
      <w:r w:rsidRPr="00E14AA1">
        <w:rPr>
          <w:color w:val="000000" w:themeColor="text1"/>
          <w:szCs w:val="24"/>
        </w:rPr>
        <w:t xml:space="preserve"> nem, </w:t>
      </w:r>
      <w:r w:rsidR="0002241A" w:rsidRPr="00E14AA1">
        <w:rPr>
          <w:color w:val="000000" w:themeColor="text1"/>
          <w:szCs w:val="24"/>
        </w:rPr>
        <w:t>0 érvénytelen szavazattal</w:t>
      </w:r>
    </w:p>
    <w:p w:rsidR="003153A0" w:rsidRPr="00E14AA1" w:rsidRDefault="003153A0" w:rsidP="0080117D">
      <w:pPr>
        <w:spacing w:line="340" w:lineRule="atLeast"/>
        <w:jc w:val="both"/>
        <w:rPr>
          <w:szCs w:val="24"/>
        </w:rPr>
      </w:pPr>
    </w:p>
    <w:p w:rsidR="003153A0" w:rsidRPr="00E14AA1" w:rsidRDefault="003153A0" w:rsidP="003153A0">
      <w:pPr>
        <w:spacing w:line="340" w:lineRule="atLeast"/>
        <w:ind w:left="425"/>
        <w:jc w:val="both"/>
        <w:rPr>
          <w:szCs w:val="24"/>
        </w:rPr>
      </w:pPr>
      <w:r w:rsidRPr="00E14AA1">
        <w:rPr>
          <w:szCs w:val="24"/>
        </w:rPr>
        <w:t>támogatta.</w:t>
      </w:r>
    </w:p>
    <w:p w:rsidR="00FE6430" w:rsidRPr="00E14AA1" w:rsidRDefault="00FE6430" w:rsidP="003153A0">
      <w:pPr>
        <w:spacing w:line="340" w:lineRule="atLeast"/>
        <w:ind w:left="425"/>
        <w:jc w:val="both"/>
        <w:rPr>
          <w:szCs w:val="24"/>
        </w:rPr>
      </w:pPr>
    </w:p>
    <w:p w:rsidR="003153A0" w:rsidRPr="00E14AA1" w:rsidRDefault="003153A0" w:rsidP="003153A0">
      <w:pPr>
        <w:spacing w:line="340" w:lineRule="atLeast"/>
        <w:jc w:val="center"/>
        <w:rPr>
          <w:b/>
          <w:szCs w:val="24"/>
        </w:rPr>
      </w:pPr>
      <w:r w:rsidRPr="00E14AA1">
        <w:rPr>
          <w:b/>
          <w:szCs w:val="24"/>
        </w:rPr>
        <w:t xml:space="preserve">III. </w:t>
      </w:r>
    </w:p>
    <w:p w:rsidR="003153A0" w:rsidRPr="00E14AA1" w:rsidRDefault="003153A0" w:rsidP="003153A0">
      <w:pPr>
        <w:spacing w:line="340" w:lineRule="atLeast"/>
        <w:ind w:firstLine="708"/>
        <w:jc w:val="center"/>
        <w:rPr>
          <w:szCs w:val="24"/>
        </w:rPr>
      </w:pPr>
    </w:p>
    <w:p w:rsidR="003153A0" w:rsidRPr="00E14AA1" w:rsidRDefault="003153A0" w:rsidP="00A064F4">
      <w:pPr>
        <w:spacing w:line="340" w:lineRule="atLeast"/>
        <w:ind w:firstLine="708"/>
        <w:jc w:val="both"/>
        <w:rPr>
          <w:szCs w:val="24"/>
        </w:rPr>
      </w:pPr>
      <w:r w:rsidRPr="00E14AA1">
        <w:rPr>
          <w:szCs w:val="24"/>
        </w:rPr>
        <w:t>A Kari Tanács titkos szavazással az alábbi szavazatarányok mellett véleményezte az egyetemi tanár</w:t>
      </w:r>
      <w:r w:rsidR="00D90059" w:rsidRPr="00E14AA1">
        <w:rPr>
          <w:szCs w:val="24"/>
        </w:rPr>
        <w:t>i</w:t>
      </w:r>
      <w:r w:rsidR="00DA2B04" w:rsidRPr="00E14AA1">
        <w:rPr>
          <w:szCs w:val="24"/>
        </w:rPr>
        <w:t xml:space="preserve"> </w:t>
      </w:r>
      <w:r w:rsidRPr="00E14AA1">
        <w:rPr>
          <w:szCs w:val="24"/>
        </w:rPr>
        <w:t>pályázatokat:</w:t>
      </w:r>
    </w:p>
    <w:p w:rsidR="003153A0" w:rsidRPr="00E14AA1" w:rsidRDefault="003153A0" w:rsidP="003153A0">
      <w:pPr>
        <w:spacing w:line="340" w:lineRule="atLeast"/>
        <w:jc w:val="both"/>
        <w:rPr>
          <w:szCs w:val="24"/>
        </w:rPr>
      </w:pPr>
    </w:p>
    <w:tbl>
      <w:tblPr>
        <w:tblW w:w="0" w:type="auto"/>
        <w:tblInd w:w="75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130"/>
        <w:gridCol w:w="960"/>
        <w:gridCol w:w="1110"/>
        <w:gridCol w:w="1185"/>
      </w:tblGrid>
      <w:tr w:rsidR="003153A0" w:rsidRPr="00E14AA1" w:rsidTr="003153A0">
        <w:tc>
          <w:tcPr>
            <w:tcW w:w="5130" w:type="dxa"/>
          </w:tcPr>
          <w:p w:rsidR="003153A0" w:rsidRPr="00E14AA1" w:rsidRDefault="003153A0">
            <w:pPr>
              <w:snapToGrid w:val="0"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960" w:type="dxa"/>
            <w:hideMark/>
          </w:tcPr>
          <w:p w:rsidR="003153A0" w:rsidRPr="00E14AA1" w:rsidRDefault="003153A0">
            <w:pPr>
              <w:snapToGrid w:val="0"/>
              <w:spacing w:line="276" w:lineRule="auto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igen</w:t>
            </w:r>
          </w:p>
        </w:tc>
        <w:tc>
          <w:tcPr>
            <w:tcW w:w="1110" w:type="dxa"/>
            <w:hideMark/>
          </w:tcPr>
          <w:p w:rsidR="003153A0" w:rsidRPr="00E14AA1" w:rsidRDefault="003153A0">
            <w:pPr>
              <w:snapToGrid w:val="0"/>
              <w:spacing w:line="276" w:lineRule="auto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nem</w:t>
            </w:r>
          </w:p>
        </w:tc>
        <w:tc>
          <w:tcPr>
            <w:tcW w:w="1185" w:type="dxa"/>
            <w:hideMark/>
          </w:tcPr>
          <w:p w:rsidR="003153A0" w:rsidRPr="00E14AA1" w:rsidRDefault="003153A0">
            <w:pPr>
              <w:snapToGrid w:val="0"/>
              <w:spacing w:line="276" w:lineRule="auto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érvénytelen</w:t>
            </w:r>
          </w:p>
        </w:tc>
      </w:tr>
      <w:tr w:rsidR="00B51C91" w:rsidRPr="00E14AA1" w:rsidTr="003153A0">
        <w:tc>
          <w:tcPr>
            <w:tcW w:w="5130" w:type="dxa"/>
          </w:tcPr>
          <w:p w:rsidR="00B51C91" w:rsidRPr="00E14AA1" w:rsidRDefault="00B51C91" w:rsidP="00A064F4">
            <w:pPr>
              <w:snapToGrid w:val="0"/>
              <w:spacing w:line="276" w:lineRule="auto"/>
              <w:rPr>
                <w:szCs w:val="24"/>
              </w:rPr>
            </w:pPr>
            <w:r w:rsidRPr="00E14AA1">
              <w:rPr>
                <w:szCs w:val="24"/>
              </w:rPr>
              <w:t xml:space="preserve">Fizikai Intézet/Komplex  Rendszerek Fizikája Tanszék  </w:t>
            </w:r>
          </w:p>
        </w:tc>
        <w:tc>
          <w:tcPr>
            <w:tcW w:w="960" w:type="dxa"/>
          </w:tcPr>
          <w:p w:rsidR="00B51C91" w:rsidRPr="00E14AA1" w:rsidRDefault="00B51C91">
            <w:pPr>
              <w:snapToGrid w:val="0"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110" w:type="dxa"/>
          </w:tcPr>
          <w:p w:rsidR="00B51C91" w:rsidRPr="00E14AA1" w:rsidRDefault="00B51C91">
            <w:pPr>
              <w:snapToGrid w:val="0"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185" w:type="dxa"/>
          </w:tcPr>
          <w:p w:rsidR="00B51C91" w:rsidRPr="00E14AA1" w:rsidRDefault="00B51C91">
            <w:pPr>
              <w:snapToGrid w:val="0"/>
              <w:spacing w:line="276" w:lineRule="auto"/>
              <w:jc w:val="center"/>
              <w:rPr>
                <w:szCs w:val="24"/>
              </w:rPr>
            </w:pPr>
          </w:p>
        </w:tc>
      </w:tr>
      <w:tr w:rsidR="003153A0" w:rsidRPr="00E14AA1" w:rsidTr="003153A0">
        <w:tc>
          <w:tcPr>
            <w:tcW w:w="5130" w:type="dxa"/>
            <w:hideMark/>
          </w:tcPr>
          <w:p w:rsidR="003153A0" w:rsidRPr="00E14AA1" w:rsidRDefault="00564C10">
            <w:pPr>
              <w:pStyle w:val="fejlc"/>
              <w:snapToGrid w:val="0"/>
              <w:spacing w:before="0" w:after="0" w:line="276" w:lineRule="auto"/>
              <w:rPr>
                <w:szCs w:val="24"/>
              </w:rPr>
            </w:pPr>
            <w:r w:rsidRPr="00E14AA1">
              <w:rPr>
                <w:szCs w:val="24"/>
              </w:rPr>
              <w:t>Csordás András</w:t>
            </w:r>
          </w:p>
        </w:tc>
        <w:tc>
          <w:tcPr>
            <w:tcW w:w="960" w:type="dxa"/>
          </w:tcPr>
          <w:p w:rsidR="003153A0" w:rsidRPr="00E14AA1" w:rsidRDefault="00641B63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6</w:t>
            </w:r>
          </w:p>
        </w:tc>
        <w:tc>
          <w:tcPr>
            <w:tcW w:w="1110" w:type="dxa"/>
          </w:tcPr>
          <w:p w:rsidR="003153A0" w:rsidRPr="00E14AA1" w:rsidRDefault="00641B63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10</w:t>
            </w:r>
          </w:p>
        </w:tc>
        <w:tc>
          <w:tcPr>
            <w:tcW w:w="1185" w:type="dxa"/>
          </w:tcPr>
          <w:p w:rsidR="003153A0" w:rsidRPr="00E14AA1" w:rsidRDefault="00641B63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12</w:t>
            </w:r>
          </w:p>
        </w:tc>
      </w:tr>
      <w:tr w:rsidR="003153A0" w:rsidRPr="00E14AA1" w:rsidTr="003153A0">
        <w:tc>
          <w:tcPr>
            <w:tcW w:w="5130" w:type="dxa"/>
            <w:hideMark/>
          </w:tcPr>
          <w:p w:rsidR="003153A0" w:rsidRPr="00E14AA1" w:rsidRDefault="00564C10" w:rsidP="00564C10">
            <w:pPr>
              <w:pStyle w:val="fejlc"/>
              <w:snapToGrid w:val="0"/>
              <w:spacing w:before="0" w:after="0" w:line="276" w:lineRule="auto"/>
              <w:rPr>
                <w:szCs w:val="24"/>
              </w:rPr>
            </w:pPr>
            <w:r w:rsidRPr="00E14AA1">
              <w:rPr>
                <w:szCs w:val="24"/>
              </w:rPr>
              <w:t>Jánosi Imre</w:t>
            </w:r>
          </w:p>
        </w:tc>
        <w:tc>
          <w:tcPr>
            <w:tcW w:w="960" w:type="dxa"/>
          </w:tcPr>
          <w:p w:rsidR="003153A0" w:rsidRPr="00E14AA1" w:rsidRDefault="00641B63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24</w:t>
            </w:r>
          </w:p>
        </w:tc>
        <w:tc>
          <w:tcPr>
            <w:tcW w:w="1110" w:type="dxa"/>
          </w:tcPr>
          <w:p w:rsidR="003153A0" w:rsidRPr="00E14AA1" w:rsidRDefault="00641B63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2</w:t>
            </w:r>
          </w:p>
        </w:tc>
        <w:tc>
          <w:tcPr>
            <w:tcW w:w="1185" w:type="dxa"/>
          </w:tcPr>
          <w:p w:rsidR="003153A0" w:rsidRPr="00E14AA1" w:rsidRDefault="00641B63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2</w:t>
            </w:r>
          </w:p>
        </w:tc>
      </w:tr>
      <w:tr w:rsidR="00B51C91" w:rsidRPr="00E14AA1" w:rsidTr="003153A0">
        <w:tc>
          <w:tcPr>
            <w:tcW w:w="5130" w:type="dxa"/>
          </w:tcPr>
          <w:p w:rsidR="00B51C91" w:rsidRPr="00E14AA1" w:rsidRDefault="00B51C91" w:rsidP="00564C10">
            <w:pPr>
              <w:pStyle w:val="fejlc"/>
              <w:snapToGrid w:val="0"/>
              <w:spacing w:before="0" w:after="0" w:line="276" w:lineRule="auto"/>
              <w:rPr>
                <w:szCs w:val="24"/>
              </w:rPr>
            </w:pPr>
          </w:p>
        </w:tc>
        <w:tc>
          <w:tcPr>
            <w:tcW w:w="960" w:type="dxa"/>
          </w:tcPr>
          <w:p w:rsidR="00B51C91" w:rsidRPr="00E14AA1" w:rsidRDefault="00B51C91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1110" w:type="dxa"/>
          </w:tcPr>
          <w:p w:rsidR="00B51C91" w:rsidRPr="00E14AA1" w:rsidRDefault="00B51C91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1185" w:type="dxa"/>
          </w:tcPr>
          <w:p w:rsidR="00B51C91" w:rsidRPr="00E14AA1" w:rsidRDefault="00B51C91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</w:p>
        </w:tc>
      </w:tr>
      <w:tr w:rsidR="00B51C91" w:rsidRPr="00E14AA1" w:rsidTr="003153A0">
        <w:tc>
          <w:tcPr>
            <w:tcW w:w="5130" w:type="dxa"/>
          </w:tcPr>
          <w:p w:rsidR="00B51C91" w:rsidRPr="00E14AA1" w:rsidRDefault="00B51C91" w:rsidP="00564C10">
            <w:pPr>
              <w:pStyle w:val="fejlc"/>
              <w:snapToGrid w:val="0"/>
              <w:spacing w:before="0" w:after="0" w:line="276" w:lineRule="auto"/>
              <w:rPr>
                <w:szCs w:val="24"/>
              </w:rPr>
            </w:pPr>
            <w:r w:rsidRPr="00E14AA1">
              <w:rPr>
                <w:szCs w:val="24"/>
              </w:rPr>
              <w:t>Matematikai Intézet/Alkalmazott Analízis és Számításmatematikai Tanszék</w:t>
            </w:r>
          </w:p>
        </w:tc>
        <w:tc>
          <w:tcPr>
            <w:tcW w:w="960" w:type="dxa"/>
          </w:tcPr>
          <w:p w:rsidR="00B51C91" w:rsidRPr="00E14AA1" w:rsidRDefault="00B51C91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1110" w:type="dxa"/>
          </w:tcPr>
          <w:p w:rsidR="00B51C91" w:rsidRPr="00E14AA1" w:rsidRDefault="00B51C91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1185" w:type="dxa"/>
          </w:tcPr>
          <w:p w:rsidR="00B51C91" w:rsidRPr="00E14AA1" w:rsidRDefault="00B51C91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</w:p>
        </w:tc>
      </w:tr>
      <w:tr w:rsidR="00911655" w:rsidRPr="00E14AA1" w:rsidTr="003153A0">
        <w:tc>
          <w:tcPr>
            <w:tcW w:w="5130" w:type="dxa"/>
          </w:tcPr>
          <w:p w:rsidR="00911655" w:rsidRPr="00E14AA1" w:rsidRDefault="00911655" w:rsidP="00564C10">
            <w:pPr>
              <w:pStyle w:val="fejlc"/>
              <w:snapToGrid w:val="0"/>
              <w:spacing w:before="0" w:after="0" w:line="276" w:lineRule="auto"/>
              <w:rPr>
                <w:szCs w:val="24"/>
              </w:rPr>
            </w:pPr>
            <w:r w:rsidRPr="00E14AA1">
              <w:rPr>
                <w:szCs w:val="24"/>
              </w:rPr>
              <w:t>Karátson János</w:t>
            </w:r>
          </w:p>
        </w:tc>
        <w:tc>
          <w:tcPr>
            <w:tcW w:w="960" w:type="dxa"/>
          </w:tcPr>
          <w:p w:rsidR="00911655" w:rsidRPr="00E14AA1" w:rsidRDefault="00641B63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3</w:t>
            </w:r>
          </w:p>
        </w:tc>
        <w:tc>
          <w:tcPr>
            <w:tcW w:w="1110" w:type="dxa"/>
          </w:tcPr>
          <w:p w:rsidR="00911655" w:rsidRPr="00E14AA1" w:rsidRDefault="00641B63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12</w:t>
            </w:r>
          </w:p>
        </w:tc>
        <w:tc>
          <w:tcPr>
            <w:tcW w:w="1185" w:type="dxa"/>
          </w:tcPr>
          <w:p w:rsidR="00911655" w:rsidRPr="00E14AA1" w:rsidRDefault="00641B63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13</w:t>
            </w:r>
          </w:p>
        </w:tc>
      </w:tr>
      <w:tr w:rsidR="003153A0" w:rsidRPr="00E14AA1" w:rsidTr="003153A0">
        <w:tc>
          <w:tcPr>
            <w:tcW w:w="5130" w:type="dxa"/>
            <w:hideMark/>
          </w:tcPr>
          <w:p w:rsidR="003153A0" w:rsidRPr="00E14AA1" w:rsidRDefault="00564C10" w:rsidP="00B51C91">
            <w:pPr>
              <w:pStyle w:val="fejlc"/>
              <w:snapToGrid w:val="0"/>
              <w:spacing w:before="0" w:after="0" w:line="276" w:lineRule="auto"/>
              <w:rPr>
                <w:szCs w:val="24"/>
              </w:rPr>
            </w:pPr>
            <w:r w:rsidRPr="00E14AA1">
              <w:rPr>
                <w:szCs w:val="24"/>
              </w:rPr>
              <w:t>Simon Péter</w:t>
            </w:r>
          </w:p>
        </w:tc>
        <w:tc>
          <w:tcPr>
            <w:tcW w:w="960" w:type="dxa"/>
          </w:tcPr>
          <w:p w:rsidR="003153A0" w:rsidRPr="00E14AA1" w:rsidRDefault="00641B63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26</w:t>
            </w:r>
          </w:p>
        </w:tc>
        <w:tc>
          <w:tcPr>
            <w:tcW w:w="1110" w:type="dxa"/>
          </w:tcPr>
          <w:p w:rsidR="003153A0" w:rsidRPr="00E14AA1" w:rsidRDefault="00641B63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0</w:t>
            </w:r>
          </w:p>
        </w:tc>
        <w:tc>
          <w:tcPr>
            <w:tcW w:w="1185" w:type="dxa"/>
          </w:tcPr>
          <w:p w:rsidR="003153A0" w:rsidRPr="00E14AA1" w:rsidRDefault="00641B63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2</w:t>
            </w:r>
          </w:p>
        </w:tc>
      </w:tr>
    </w:tbl>
    <w:p w:rsidR="003153A0" w:rsidRPr="00E14AA1" w:rsidRDefault="003153A0" w:rsidP="003153A0">
      <w:pPr>
        <w:spacing w:line="340" w:lineRule="atLeast"/>
        <w:jc w:val="both"/>
        <w:rPr>
          <w:szCs w:val="24"/>
        </w:rPr>
      </w:pPr>
    </w:p>
    <w:p w:rsidR="003153A0" w:rsidRPr="00E14AA1" w:rsidRDefault="003153A0" w:rsidP="003153A0">
      <w:pPr>
        <w:jc w:val="center"/>
        <w:rPr>
          <w:szCs w:val="24"/>
        </w:rPr>
      </w:pPr>
    </w:p>
    <w:p w:rsidR="003153A0" w:rsidRPr="00E14AA1" w:rsidRDefault="00564C10" w:rsidP="003153A0">
      <w:pPr>
        <w:jc w:val="center"/>
        <w:rPr>
          <w:b/>
          <w:szCs w:val="24"/>
        </w:rPr>
      </w:pPr>
      <w:r w:rsidRPr="00E14AA1">
        <w:rPr>
          <w:b/>
          <w:szCs w:val="24"/>
        </w:rPr>
        <w:t>IV</w:t>
      </w:r>
      <w:r w:rsidR="003153A0" w:rsidRPr="00E14AA1">
        <w:rPr>
          <w:b/>
          <w:szCs w:val="24"/>
        </w:rPr>
        <w:t xml:space="preserve">. </w:t>
      </w:r>
    </w:p>
    <w:p w:rsidR="003153A0" w:rsidRPr="00E14AA1" w:rsidRDefault="003153A0" w:rsidP="003153A0">
      <w:pPr>
        <w:jc w:val="center"/>
        <w:rPr>
          <w:b/>
          <w:szCs w:val="24"/>
        </w:rPr>
      </w:pPr>
    </w:p>
    <w:p w:rsidR="003153A0" w:rsidRPr="00E14AA1" w:rsidRDefault="00564C10" w:rsidP="00564C10">
      <w:pPr>
        <w:pStyle w:val="Cmkzpre"/>
        <w:spacing w:before="0"/>
        <w:jc w:val="both"/>
        <w:rPr>
          <w:b w:val="0"/>
          <w:szCs w:val="24"/>
        </w:rPr>
      </w:pPr>
      <w:r w:rsidRPr="00E14AA1">
        <w:rPr>
          <w:b w:val="0"/>
          <w:szCs w:val="24"/>
        </w:rPr>
        <w:t>A Kari Tanács egyhangúlag elfogadta  a 2013/2014</w:t>
      </w:r>
      <w:r w:rsidR="003153A0" w:rsidRPr="00E14AA1">
        <w:rPr>
          <w:b w:val="0"/>
          <w:szCs w:val="24"/>
        </w:rPr>
        <w:t xml:space="preserve">. tanév II. félévi üléstervét (1. számú melléklet).  </w:t>
      </w:r>
    </w:p>
    <w:p w:rsidR="003153A0" w:rsidRPr="00E14AA1" w:rsidRDefault="00865F21" w:rsidP="003153A0">
      <w:pPr>
        <w:pStyle w:val="Cmkzpre"/>
        <w:spacing w:before="0" w:line="200" w:lineRule="atLeast"/>
        <w:rPr>
          <w:szCs w:val="24"/>
          <w:lang w:eastAsia="en-US"/>
        </w:rPr>
      </w:pPr>
      <w:r w:rsidRPr="00E14AA1">
        <w:rPr>
          <w:szCs w:val="24"/>
          <w:lang w:eastAsia="en-US"/>
        </w:rPr>
        <w:t>V</w:t>
      </w:r>
      <w:r w:rsidR="003153A0" w:rsidRPr="00E14AA1">
        <w:rPr>
          <w:szCs w:val="24"/>
          <w:lang w:eastAsia="en-US"/>
        </w:rPr>
        <w:t>.</w:t>
      </w:r>
    </w:p>
    <w:p w:rsidR="003153A0" w:rsidRPr="00E14AA1" w:rsidRDefault="002F2C21" w:rsidP="003153A0">
      <w:pPr>
        <w:pStyle w:val="bekezds"/>
        <w:ind w:firstLine="0"/>
        <w:rPr>
          <w:szCs w:val="24"/>
          <w:lang w:eastAsia="en-US"/>
        </w:rPr>
      </w:pPr>
      <w:r w:rsidRPr="00E14AA1">
        <w:rPr>
          <w:szCs w:val="24"/>
          <w:lang w:eastAsia="en-US"/>
        </w:rPr>
        <w:tab/>
      </w:r>
      <w:r w:rsidR="00C655F5" w:rsidRPr="00E14AA1">
        <w:rPr>
          <w:szCs w:val="24"/>
          <w:lang w:eastAsia="en-US"/>
        </w:rPr>
        <w:t xml:space="preserve">A Kari Tanács </w:t>
      </w:r>
      <w:r w:rsidR="00865F21" w:rsidRPr="00E14AA1">
        <w:rPr>
          <w:szCs w:val="24"/>
          <w:lang w:eastAsia="en-US"/>
        </w:rPr>
        <w:t>a HKR Karra vonatkozó rendelkezéseinek</w:t>
      </w:r>
      <w:r w:rsidR="001273DF">
        <w:rPr>
          <w:szCs w:val="24"/>
          <w:lang w:eastAsia="en-US"/>
        </w:rPr>
        <w:t xml:space="preserve"> módosítására</w:t>
      </w:r>
      <w:r w:rsidR="00B30AF0" w:rsidRPr="00E14AA1">
        <w:rPr>
          <w:szCs w:val="24"/>
          <w:lang w:eastAsia="en-US"/>
        </w:rPr>
        <w:t xml:space="preserve"> tett két javaslatot</w:t>
      </w:r>
      <w:r w:rsidR="001273DF">
        <w:rPr>
          <w:szCs w:val="24"/>
          <w:lang w:eastAsia="en-US"/>
        </w:rPr>
        <w:t xml:space="preserve"> </w:t>
      </w:r>
      <w:r w:rsidR="00B30AF0" w:rsidRPr="00E14AA1">
        <w:rPr>
          <w:szCs w:val="24"/>
          <w:lang w:eastAsia="en-US"/>
        </w:rPr>
        <w:t>az alábbiak szerint véleményezte :</w:t>
      </w:r>
    </w:p>
    <w:p w:rsidR="00030357" w:rsidRPr="00E14AA1" w:rsidRDefault="00B30AF0" w:rsidP="003153A0">
      <w:pPr>
        <w:pStyle w:val="bekezds"/>
        <w:ind w:firstLine="0"/>
        <w:rPr>
          <w:szCs w:val="24"/>
          <w:lang w:eastAsia="en-US"/>
        </w:rPr>
      </w:pPr>
      <w:r w:rsidRPr="00E14AA1">
        <w:rPr>
          <w:szCs w:val="24"/>
          <w:lang w:eastAsia="en-US"/>
        </w:rPr>
        <w:t xml:space="preserve">a) </w:t>
      </w:r>
      <w:r w:rsidR="00030357" w:rsidRPr="00E14AA1">
        <w:rPr>
          <w:szCs w:val="24"/>
          <w:lang w:eastAsia="en-US"/>
        </w:rPr>
        <w:t xml:space="preserve">A HKR Karra vonatkozó fejezetének a hallgatói juttatások tekintetében történő módosítását </w:t>
      </w:r>
      <w:r w:rsidR="00132164" w:rsidRPr="00E14AA1">
        <w:rPr>
          <w:szCs w:val="24"/>
          <w:lang w:eastAsia="en-US"/>
        </w:rPr>
        <w:t>a 2.a. mellékletben foglaltak szerint egyhangúlag (25 igen) támogatja.</w:t>
      </w:r>
    </w:p>
    <w:p w:rsidR="00B30AF0" w:rsidRPr="00E14AA1" w:rsidRDefault="00030357" w:rsidP="003153A0">
      <w:pPr>
        <w:pStyle w:val="bekezds"/>
        <w:ind w:firstLine="0"/>
        <w:rPr>
          <w:szCs w:val="24"/>
          <w:lang w:eastAsia="en-US"/>
        </w:rPr>
      </w:pPr>
      <w:r w:rsidRPr="00E14AA1">
        <w:rPr>
          <w:szCs w:val="24"/>
          <w:lang w:eastAsia="en-US"/>
        </w:rPr>
        <w:t xml:space="preserve">b) </w:t>
      </w:r>
      <w:r w:rsidR="00B30AF0" w:rsidRPr="00E14AA1">
        <w:rPr>
          <w:szCs w:val="24"/>
          <w:lang w:eastAsia="en-US"/>
        </w:rPr>
        <w:t xml:space="preserve">A HKR Karra vonatkozó fejezetének az Nftv. változása miatti módosítását </w:t>
      </w:r>
      <w:r w:rsidR="00132164" w:rsidRPr="00E14AA1">
        <w:rPr>
          <w:szCs w:val="24"/>
          <w:lang w:eastAsia="en-US"/>
        </w:rPr>
        <w:t xml:space="preserve">a 2.b. mellékletben foglaltak szerint egyhangúlag (28 </w:t>
      </w:r>
      <w:r w:rsidR="00B30AF0" w:rsidRPr="00E14AA1">
        <w:rPr>
          <w:szCs w:val="24"/>
          <w:lang w:eastAsia="en-US"/>
        </w:rPr>
        <w:t>igen</w:t>
      </w:r>
      <w:r w:rsidR="00132164" w:rsidRPr="00E14AA1">
        <w:rPr>
          <w:szCs w:val="24"/>
          <w:lang w:eastAsia="en-US"/>
        </w:rPr>
        <w:t>)</w:t>
      </w:r>
      <w:r w:rsidR="00B30AF0" w:rsidRPr="00E14AA1">
        <w:rPr>
          <w:szCs w:val="24"/>
          <w:lang w:eastAsia="en-US"/>
        </w:rPr>
        <w:t xml:space="preserve"> támogatja</w:t>
      </w:r>
      <w:r w:rsidR="00132164" w:rsidRPr="00E14AA1">
        <w:rPr>
          <w:szCs w:val="24"/>
          <w:lang w:eastAsia="en-US"/>
        </w:rPr>
        <w:t>.</w:t>
      </w:r>
    </w:p>
    <w:p w:rsidR="00350224" w:rsidRPr="00E14AA1" w:rsidRDefault="005464C9" w:rsidP="00350224">
      <w:pPr>
        <w:pStyle w:val="bekezds"/>
        <w:ind w:firstLine="0"/>
        <w:rPr>
          <w:szCs w:val="24"/>
          <w:lang w:eastAsia="en-US"/>
        </w:rPr>
      </w:pPr>
      <w:r w:rsidRPr="00E14AA1">
        <w:rPr>
          <w:szCs w:val="24"/>
          <w:lang w:eastAsia="en-US"/>
        </w:rPr>
        <w:t>/A részszavazások eredményét a hangfelvétel tartalmazza./</w:t>
      </w:r>
    </w:p>
    <w:p w:rsidR="005464C9" w:rsidRPr="00E14AA1" w:rsidRDefault="005464C9" w:rsidP="00350224">
      <w:pPr>
        <w:pStyle w:val="bekezds"/>
        <w:ind w:firstLine="0"/>
        <w:rPr>
          <w:szCs w:val="24"/>
          <w:lang w:eastAsia="en-US"/>
        </w:rPr>
      </w:pPr>
    </w:p>
    <w:p w:rsidR="00A60C7C" w:rsidRPr="00E14AA1" w:rsidRDefault="00865F21" w:rsidP="00A60C7C">
      <w:pPr>
        <w:pStyle w:val="Cmkzpre"/>
        <w:spacing w:before="0" w:after="240" w:line="200" w:lineRule="atLeast"/>
        <w:rPr>
          <w:szCs w:val="24"/>
          <w:lang w:eastAsia="en-US"/>
        </w:rPr>
      </w:pPr>
      <w:r w:rsidRPr="00E14AA1">
        <w:rPr>
          <w:szCs w:val="24"/>
          <w:lang w:eastAsia="en-US"/>
        </w:rPr>
        <w:t>VI</w:t>
      </w:r>
      <w:r w:rsidR="00A60C7C" w:rsidRPr="00E14AA1">
        <w:rPr>
          <w:szCs w:val="24"/>
          <w:lang w:eastAsia="en-US"/>
        </w:rPr>
        <w:t>.</w:t>
      </w:r>
    </w:p>
    <w:p w:rsidR="002F2C21" w:rsidRPr="00E14AA1" w:rsidRDefault="002F2C21" w:rsidP="002F2C21">
      <w:pPr>
        <w:pStyle w:val="Cmkzpre"/>
        <w:spacing w:after="240" w:line="200" w:lineRule="atLeast"/>
        <w:jc w:val="both"/>
        <w:rPr>
          <w:b w:val="0"/>
          <w:szCs w:val="24"/>
          <w:lang w:eastAsia="en-US"/>
        </w:rPr>
      </w:pPr>
      <w:r w:rsidRPr="00E14AA1">
        <w:rPr>
          <w:b w:val="0"/>
          <w:szCs w:val="24"/>
          <w:lang w:eastAsia="en-US"/>
        </w:rPr>
        <w:tab/>
        <w:t xml:space="preserve">A Kari Tanács </w:t>
      </w:r>
      <w:r w:rsidR="003A2027" w:rsidRPr="00E14AA1">
        <w:rPr>
          <w:b w:val="0"/>
          <w:szCs w:val="24"/>
          <w:lang w:eastAsia="en-US"/>
        </w:rPr>
        <w:t xml:space="preserve">27 igen, 0 nem, 1 tartózkodás mellett </w:t>
      </w:r>
      <w:r w:rsidRPr="00E14AA1">
        <w:rPr>
          <w:b w:val="0"/>
          <w:szCs w:val="24"/>
          <w:lang w:eastAsia="en-US"/>
        </w:rPr>
        <w:t>támogatta a „EU COST Chemistry and Molecular Sciences and Technologies Action CM1106: Chemical Approaches to Targeting Drug Resistance in Cancer Ste</w:t>
      </w:r>
      <w:r w:rsidR="003A2027" w:rsidRPr="00E14AA1">
        <w:rPr>
          <w:b w:val="0"/>
          <w:szCs w:val="24"/>
          <w:lang w:eastAsia="en-US"/>
        </w:rPr>
        <w:t>m Cells” konferencia felvételét</w:t>
      </w:r>
      <w:r w:rsidRPr="00E14AA1">
        <w:rPr>
          <w:b w:val="0"/>
          <w:szCs w:val="24"/>
          <w:lang w:eastAsia="en-US"/>
        </w:rPr>
        <w:t xml:space="preserve"> az Eötvös Tudományos K</w:t>
      </w:r>
      <w:r w:rsidR="001F2AB4" w:rsidRPr="00E14AA1">
        <w:rPr>
          <w:b w:val="0"/>
          <w:szCs w:val="24"/>
          <w:lang w:eastAsia="en-US"/>
        </w:rPr>
        <w:t>onferencia rendezvény sorozatba</w:t>
      </w:r>
      <w:r w:rsidR="003A2027" w:rsidRPr="00E14AA1">
        <w:rPr>
          <w:b w:val="0"/>
          <w:szCs w:val="24"/>
          <w:lang w:eastAsia="en-US"/>
        </w:rPr>
        <w:t>.</w:t>
      </w:r>
    </w:p>
    <w:p w:rsidR="00BD79A4" w:rsidRPr="00E14AA1" w:rsidRDefault="002F2C21" w:rsidP="002F2C21">
      <w:pPr>
        <w:pStyle w:val="Cmkzpre"/>
        <w:spacing w:before="0" w:after="240" w:line="200" w:lineRule="atLeast"/>
        <w:jc w:val="both"/>
        <w:rPr>
          <w:b w:val="0"/>
          <w:szCs w:val="24"/>
          <w:lang w:eastAsia="en-US"/>
        </w:rPr>
      </w:pPr>
      <w:r w:rsidRPr="00E14AA1">
        <w:rPr>
          <w:szCs w:val="24"/>
          <w:lang w:eastAsia="en-US"/>
        </w:rPr>
        <w:t xml:space="preserve"> </w:t>
      </w:r>
      <w:r w:rsidR="00BD79A4" w:rsidRPr="00E14AA1">
        <w:rPr>
          <w:b w:val="0"/>
          <w:szCs w:val="24"/>
          <w:lang w:eastAsia="en-US"/>
        </w:rPr>
        <w:t>(3. sz. melléklet)</w:t>
      </w:r>
    </w:p>
    <w:p w:rsidR="00D90059" w:rsidRPr="00E14AA1" w:rsidRDefault="00D90059" w:rsidP="00A60C7C">
      <w:pPr>
        <w:pStyle w:val="Cmkzpre"/>
        <w:spacing w:before="0" w:after="240" w:line="200" w:lineRule="atLeast"/>
        <w:rPr>
          <w:szCs w:val="24"/>
          <w:lang w:eastAsia="en-US"/>
        </w:rPr>
      </w:pPr>
      <w:r w:rsidRPr="00E14AA1">
        <w:rPr>
          <w:szCs w:val="24"/>
          <w:lang w:eastAsia="en-US"/>
        </w:rPr>
        <w:t>VII.</w:t>
      </w:r>
    </w:p>
    <w:p w:rsidR="003153A0" w:rsidRPr="00E14AA1" w:rsidRDefault="003153A0" w:rsidP="00A60C7C">
      <w:pPr>
        <w:pStyle w:val="Cmkzpre"/>
        <w:spacing w:before="0" w:after="240" w:line="200" w:lineRule="atLeast"/>
        <w:rPr>
          <w:szCs w:val="24"/>
          <w:lang w:eastAsia="en-US"/>
        </w:rPr>
      </w:pPr>
      <w:r w:rsidRPr="00E14AA1">
        <w:rPr>
          <w:szCs w:val="24"/>
          <w:lang w:eastAsia="en-US"/>
        </w:rPr>
        <w:t>Bejelentések</w:t>
      </w:r>
    </w:p>
    <w:p w:rsidR="003153A0" w:rsidRPr="00E14AA1" w:rsidRDefault="003153A0" w:rsidP="003153A0">
      <w:pPr>
        <w:pStyle w:val="bekezds"/>
        <w:spacing w:line="340" w:lineRule="atLeast"/>
        <w:ind w:firstLine="0"/>
        <w:rPr>
          <w:szCs w:val="24"/>
          <w:lang w:eastAsia="en-US"/>
        </w:rPr>
      </w:pPr>
      <w:r w:rsidRPr="00E14AA1">
        <w:rPr>
          <w:szCs w:val="24"/>
          <w:lang w:eastAsia="en-US"/>
        </w:rPr>
        <w:t>A Dékán bejelentette, hogy:</w:t>
      </w:r>
    </w:p>
    <w:p w:rsidR="003A2027" w:rsidRPr="00E14AA1" w:rsidRDefault="003A2027" w:rsidP="003153A0">
      <w:pPr>
        <w:pStyle w:val="bekezds"/>
        <w:spacing w:line="340" w:lineRule="atLeast"/>
        <w:ind w:firstLine="0"/>
        <w:rPr>
          <w:szCs w:val="24"/>
          <w:lang w:eastAsia="en-US"/>
        </w:rPr>
      </w:pPr>
    </w:p>
    <w:p w:rsidR="003153A0" w:rsidRPr="00E14AA1" w:rsidRDefault="00A25B60" w:rsidP="003153A0">
      <w:pPr>
        <w:numPr>
          <w:ilvl w:val="0"/>
          <w:numId w:val="1"/>
        </w:numPr>
        <w:spacing w:line="200" w:lineRule="atLeast"/>
        <w:jc w:val="both"/>
        <w:rPr>
          <w:szCs w:val="24"/>
        </w:rPr>
      </w:pPr>
      <w:r w:rsidRPr="00E14AA1">
        <w:rPr>
          <w:szCs w:val="24"/>
        </w:rPr>
        <w:t>A k</w:t>
      </w:r>
      <w:r w:rsidR="0080117D" w:rsidRPr="00E14AA1">
        <w:rPr>
          <w:szCs w:val="24"/>
        </w:rPr>
        <w:t>övetkező Kari Tanács 2014</w:t>
      </w:r>
      <w:r w:rsidR="00A60C7C" w:rsidRPr="00E14AA1">
        <w:rPr>
          <w:szCs w:val="24"/>
        </w:rPr>
        <w:t>. február 19-é</w:t>
      </w:r>
      <w:r w:rsidR="003153A0" w:rsidRPr="00E14AA1">
        <w:rPr>
          <w:szCs w:val="24"/>
        </w:rPr>
        <w:t>n lesz.</w:t>
      </w:r>
      <w:r w:rsidRPr="00E14AA1">
        <w:rPr>
          <w:szCs w:val="24"/>
        </w:rPr>
        <w:t xml:space="preserve"> 14 órától előbb a rektori pályázatok véleményezése történik, aztán kerül sor a Tanács rendes ülésére.</w:t>
      </w:r>
    </w:p>
    <w:p w:rsidR="003A2027" w:rsidRPr="00E14AA1" w:rsidRDefault="003A2027" w:rsidP="003A2027">
      <w:pPr>
        <w:spacing w:line="200" w:lineRule="atLeast"/>
        <w:jc w:val="both"/>
        <w:rPr>
          <w:szCs w:val="24"/>
        </w:rPr>
      </w:pPr>
    </w:p>
    <w:p w:rsidR="00C655F5" w:rsidRPr="00E14AA1" w:rsidRDefault="00C655F5" w:rsidP="003A2027">
      <w:pPr>
        <w:spacing w:line="200" w:lineRule="atLeast"/>
        <w:jc w:val="both"/>
        <w:rPr>
          <w:szCs w:val="24"/>
        </w:rPr>
      </w:pPr>
      <w:r w:rsidRPr="00E14AA1">
        <w:rPr>
          <w:szCs w:val="24"/>
        </w:rPr>
        <w:lastRenderedPageBreak/>
        <w:t>Jancsó Tamás bejelentette, hogy a karon Doktorandusz Önkormányzat választás lesz februárban.</w:t>
      </w:r>
    </w:p>
    <w:p w:rsidR="00C655F5" w:rsidRPr="00E14AA1" w:rsidRDefault="00C655F5" w:rsidP="003A2027">
      <w:pPr>
        <w:spacing w:line="200" w:lineRule="atLeast"/>
        <w:jc w:val="both"/>
        <w:rPr>
          <w:szCs w:val="24"/>
        </w:rPr>
      </w:pPr>
    </w:p>
    <w:p w:rsidR="003A2027" w:rsidRPr="00E14AA1" w:rsidRDefault="003A2027" w:rsidP="003A2027">
      <w:pPr>
        <w:spacing w:line="200" w:lineRule="atLeast"/>
        <w:jc w:val="both"/>
        <w:rPr>
          <w:szCs w:val="24"/>
        </w:rPr>
      </w:pPr>
      <w:r w:rsidRPr="00E14AA1">
        <w:rPr>
          <w:szCs w:val="24"/>
        </w:rPr>
        <w:t>Horváth Erzsébet oktatási dékánhelyettes</w:t>
      </w:r>
      <w:r w:rsidR="00C655F5" w:rsidRPr="00E14AA1">
        <w:rPr>
          <w:szCs w:val="24"/>
        </w:rPr>
        <w:t xml:space="preserve"> bejelentette, hogy Az Educatio Kiállításon január 16-18. között az ELTE, illetve a Kar is részt vesz. Január 24-én kerül sor a kari nyílt napra, majd február 1-jén az ELTE Fesztre (összegyetemi nyíltnap a Lágymányosi Campuson). Ez utóbbi hasonló programokat nyújt majd, mint a Kutatók éjszakája. A Dékánhelyettes megköszönte a nyílt napokhoz nyújtott oktatói, hallgatói segítséget.</w:t>
      </w:r>
    </w:p>
    <w:p w:rsidR="001273DF" w:rsidRDefault="001273DF" w:rsidP="003153A0">
      <w:pPr>
        <w:spacing w:line="340" w:lineRule="atLeast"/>
        <w:jc w:val="center"/>
        <w:rPr>
          <w:szCs w:val="24"/>
        </w:rPr>
      </w:pPr>
    </w:p>
    <w:p w:rsidR="003153A0" w:rsidRPr="00E14AA1" w:rsidRDefault="003153A0" w:rsidP="003153A0">
      <w:pPr>
        <w:spacing w:line="340" w:lineRule="atLeast"/>
        <w:jc w:val="center"/>
        <w:rPr>
          <w:szCs w:val="24"/>
        </w:rPr>
      </w:pPr>
      <w:bookmarkStart w:id="0" w:name="_GoBack"/>
      <w:bookmarkEnd w:id="0"/>
      <w:r w:rsidRPr="00E14AA1">
        <w:rPr>
          <w:szCs w:val="24"/>
        </w:rPr>
        <w:t>kmf.</w:t>
      </w:r>
    </w:p>
    <w:p w:rsidR="003153A0" w:rsidRPr="00E14AA1" w:rsidRDefault="003153A0" w:rsidP="003153A0">
      <w:pPr>
        <w:spacing w:line="340" w:lineRule="atLeast"/>
        <w:jc w:val="center"/>
        <w:rPr>
          <w:szCs w:val="24"/>
        </w:rPr>
      </w:pPr>
    </w:p>
    <w:p w:rsidR="003153A0" w:rsidRPr="00E14AA1" w:rsidRDefault="003153A0" w:rsidP="003153A0">
      <w:pPr>
        <w:spacing w:line="340" w:lineRule="atLeast"/>
        <w:jc w:val="center"/>
        <w:rPr>
          <w:szCs w:val="24"/>
        </w:rPr>
      </w:pPr>
    </w:p>
    <w:tbl>
      <w:tblPr>
        <w:tblW w:w="0" w:type="auto"/>
        <w:tblLayout w:type="fixed"/>
        <w:tblLook w:val="04A0"/>
      </w:tblPr>
      <w:tblGrid>
        <w:gridCol w:w="4605"/>
        <w:gridCol w:w="4605"/>
      </w:tblGrid>
      <w:tr w:rsidR="003153A0" w:rsidRPr="00E14AA1" w:rsidTr="003153A0">
        <w:tc>
          <w:tcPr>
            <w:tcW w:w="4605" w:type="dxa"/>
            <w:hideMark/>
          </w:tcPr>
          <w:p w:rsidR="003153A0" w:rsidRPr="00E14AA1" w:rsidRDefault="003153A0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r w:rsidRPr="00E14AA1">
              <w:rPr>
                <w:szCs w:val="24"/>
              </w:rPr>
              <w:t>Csibra Klára s.k.</w:t>
            </w:r>
            <w:r w:rsidRPr="00E14AA1">
              <w:rPr>
                <w:szCs w:val="24"/>
              </w:rPr>
              <w:br/>
              <w:t>a KT titkára</w:t>
            </w:r>
          </w:p>
        </w:tc>
        <w:tc>
          <w:tcPr>
            <w:tcW w:w="4605" w:type="dxa"/>
            <w:hideMark/>
          </w:tcPr>
          <w:p w:rsidR="003153A0" w:rsidRPr="00E14AA1" w:rsidRDefault="003153A0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r w:rsidRPr="00E14AA1">
              <w:rPr>
                <w:szCs w:val="24"/>
              </w:rPr>
              <w:t>Surján Péter s.k.</w:t>
            </w:r>
            <w:r w:rsidRPr="00E14AA1">
              <w:rPr>
                <w:szCs w:val="24"/>
              </w:rPr>
              <w:br/>
              <w:t>dékán</w:t>
            </w:r>
          </w:p>
        </w:tc>
      </w:tr>
    </w:tbl>
    <w:p w:rsidR="003153A0" w:rsidRPr="00E14AA1" w:rsidRDefault="003153A0" w:rsidP="003153A0">
      <w:pPr>
        <w:spacing w:line="340" w:lineRule="atLeast"/>
        <w:rPr>
          <w:szCs w:val="24"/>
        </w:rPr>
      </w:pPr>
    </w:p>
    <w:p w:rsidR="003153A0" w:rsidRPr="00E14AA1" w:rsidRDefault="003153A0" w:rsidP="003153A0">
      <w:pPr>
        <w:spacing w:line="340" w:lineRule="atLeast"/>
        <w:rPr>
          <w:szCs w:val="24"/>
        </w:rPr>
      </w:pPr>
    </w:p>
    <w:p w:rsidR="003153A0" w:rsidRPr="00E14AA1" w:rsidRDefault="003153A0" w:rsidP="003153A0">
      <w:pPr>
        <w:rPr>
          <w:szCs w:val="24"/>
        </w:rPr>
      </w:pPr>
    </w:p>
    <w:p w:rsidR="003153A0" w:rsidRPr="00E14AA1" w:rsidRDefault="003153A0" w:rsidP="003153A0">
      <w:pPr>
        <w:rPr>
          <w:szCs w:val="24"/>
        </w:rPr>
      </w:pPr>
    </w:p>
    <w:p w:rsidR="003153A0" w:rsidRPr="00E14AA1" w:rsidRDefault="003153A0" w:rsidP="003153A0">
      <w:pPr>
        <w:rPr>
          <w:szCs w:val="24"/>
        </w:rPr>
      </w:pPr>
    </w:p>
    <w:p w:rsidR="003153A0" w:rsidRPr="00E14AA1" w:rsidRDefault="003153A0" w:rsidP="003153A0">
      <w:pPr>
        <w:rPr>
          <w:szCs w:val="24"/>
        </w:rPr>
      </w:pPr>
    </w:p>
    <w:p w:rsidR="003153A0" w:rsidRPr="00E14AA1" w:rsidRDefault="003153A0" w:rsidP="003153A0">
      <w:pPr>
        <w:rPr>
          <w:szCs w:val="24"/>
        </w:rPr>
      </w:pPr>
    </w:p>
    <w:p w:rsidR="00B04D4B" w:rsidRPr="00E14AA1" w:rsidRDefault="00B04D4B">
      <w:pPr>
        <w:rPr>
          <w:szCs w:val="24"/>
        </w:rPr>
      </w:pPr>
    </w:p>
    <w:sectPr w:rsidR="00B04D4B" w:rsidRPr="00E14AA1" w:rsidSect="009A2C9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DA5" w:rsidRDefault="00E55DA5" w:rsidP="0037371C">
      <w:r>
        <w:separator/>
      </w:r>
    </w:p>
  </w:endnote>
  <w:endnote w:type="continuationSeparator" w:id="0">
    <w:p w:rsidR="00E55DA5" w:rsidRDefault="00E55DA5" w:rsidP="00373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4326257"/>
      <w:docPartObj>
        <w:docPartGallery w:val="Page Numbers (Bottom of Page)"/>
        <w:docPartUnique/>
      </w:docPartObj>
    </w:sdtPr>
    <w:sdtContent>
      <w:p w:rsidR="0037371C" w:rsidRDefault="0037371C">
        <w:pPr>
          <w:pStyle w:val="llb"/>
        </w:pPr>
        <w:r>
          <w:tab/>
        </w:r>
        <w:r w:rsidR="009A2C9D">
          <w:fldChar w:fldCharType="begin"/>
        </w:r>
        <w:r>
          <w:instrText>PAGE   \* MERGEFORMAT</w:instrText>
        </w:r>
        <w:r w:rsidR="009A2C9D">
          <w:fldChar w:fldCharType="separate"/>
        </w:r>
        <w:r w:rsidR="00AA2CC8">
          <w:rPr>
            <w:noProof/>
          </w:rPr>
          <w:t>1</w:t>
        </w:r>
        <w:r w:rsidR="009A2C9D">
          <w:fldChar w:fldCharType="end"/>
        </w:r>
      </w:p>
    </w:sdtContent>
  </w:sdt>
  <w:p w:rsidR="0037371C" w:rsidRDefault="0037371C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DA5" w:rsidRDefault="00E55DA5" w:rsidP="0037371C">
      <w:r>
        <w:separator/>
      </w:r>
    </w:p>
  </w:footnote>
  <w:footnote w:type="continuationSeparator" w:id="0">
    <w:p w:rsidR="00E55DA5" w:rsidRDefault="00E55DA5" w:rsidP="003737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53A0"/>
    <w:rsid w:val="00014A8B"/>
    <w:rsid w:val="0002241A"/>
    <w:rsid w:val="00030357"/>
    <w:rsid w:val="00120AB5"/>
    <w:rsid w:val="001273DF"/>
    <w:rsid w:val="00132164"/>
    <w:rsid w:val="001F2AB4"/>
    <w:rsid w:val="002F2C21"/>
    <w:rsid w:val="003130C5"/>
    <w:rsid w:val="003153A0"/>
    <w:rsid w:val="00350224"/>
    <w:rsid w:val="0037371C"/>
    <w:rsid w:val="00384B65"/>
    <w:rsid w:val="00391795"/>
    <w:rsid w:val="003A2027"/>
    <w:rsid w:val="004C6127"/>
    <w:rsid w:val="004E280E"/>
    <w:rsid w:val="005464C9"/>
    <w:rsid w:val="00564C10"/>
    <w:rsid w:val="00641B63"/>
    <w:rsid w:val="006A6E2F"/>
    <w:rsid w:val="0080117D"/>
    <w:rsid w:val="00865F21"/>
    <w:rsid w:val="008F331A"/>
    <w:rsid w:val="00911655"/>
    <w:rsid w:val="009A2C9D"/>
    <w:rsid w:val="00A064F4"/>
    <w:rsid w:val="00A25B60"/>
    <w:rsid w:val="00A52526"/>
    <w:rsid w:val="00A60C7C"/>
    <w:rsid w:val="00AA2CC8"/>
    <w:rsid w:val="00B01F8C"/>
    <w:rsid w:val="00B0393C"/>
    <w:rsid w:val="00B04D4B"/>
    <w:rsid w:val="00B30AF0"/>
    <w:rsid w:val="00B51C91"/>
    <w:rsid w:val="00B973CD"/>
    <w:rsid w:val="00BB3671"/>
    <w:rsid w:val="00BC6F3A"/>
    <w:rsid w:val="00BD79A4"/>
    <w:rsid w:val="00BF69A0"/>
    <w:rsid w:val="00C655F5"/>
    <w:rsid w:val="00D90059"/>
    <w:rsid w:val="00DA2B04"/>
    <w:rsid w:val="00E00B73"/>
    <w:rsid w:val="00E14AA1"/>
    <w:rsid w:val="00E55DA5"/>
    <w:rsid w:val="00F272AF"/>
    <w:rsid w:val="00FE6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153A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ekezds1Char">
    <w:name w:val="Bekezdés1 Char"/>
    <w:link w:val="Bekezds1"/>
    <w:locked/>
    <w:rsid w:val="003153A0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1">
    <w:name w:val="Bekezdés1"/>
    <w:basedOn w:val="Norml"/>
    <w:link w:val="Bekezds1Char"/>
    <w:rsid w:val="003153A0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3153A0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3153A0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3153A0"/>
    <w:pPr>
      <w:spacing w:before="240"/>
      <w:ind w:firstLine="425"/>
      <w:jc w:val="both"/>
    </w:pPr>
  </w:style>
  <w:style w:type="paragraph" w:customStyle="1" w:styleId="fejlc">
    <w:name w:val="fejléc"/>
    <w:basedOn w:val="Norml"/>
    <w:next w:val="Norml"/>
    <w:rsid w:val="003153A0"/>
    <w:pPr>
      <w:spacing w:before="2280" w:after="360"/>
    </w:pPr>
  </w:style>
  <w:style w:type="paragraph" w:styleId="Csakszveg">
    <w:name w:val="Plain Text"/>
    <w:basedOn w:val="Norml"/>
    <w:link w:val="CsakszvegChar"/>
    <w:uiPriority w:val="99"/>
    <w:semiHidden/>
    <w:unhideWhenUsed/>
    <w:rsid w:val="00F272AF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F272AF"/>
    <w:rPr>
      <w:rFonts w:ascii="Calibri" w:hAnsi="Calibri"/>
      <w:szCs w:val="21"/>
    </w:rPr>
  </w:style>
  <w:style w:type="paragraph" w:styleId="lfej">
    <w:name w:val="header"/>
    <w:basedOn w:val="Norml"/>
    <w:link w:val="lfejChar"/>
    <w:uiPriority w:val="99"/>
    <w:unhideWhenUsed/>
    <w:rsid w:val="0037371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7371C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lb">
    <w:name w:val="footer"/>
    <w:basedOn w:val="Norml"/>
    <w:link w:val="llbChar"/>
    <w:uiPriority w:val="99"/>
    <w:unhideWhenUsed/>
    <w:rsid w:val="0037371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7371C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153A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ekezds1Char">
    <w:name w:val="Bekezdés1 Char"/>
    <w:link w:val="Bekezds1"/>
    <w:locked/>
    <w:rsid w:val="003153A0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1">
    <w:name w:val="Bekezdés1"/>
    <w:basedOn w:val="Norml"/>
    <w:link w:val="Bekezds1Char"/>
    <w:rsid w:val="003153A0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3153A0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3153A0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3153A0"/>
    <w:pPr>
      <w:spacing w:before="240"/>
      <w:ind w:firstLine="425"/>
      <w:jc w:val="both"/>
    </w:pPr>
  </w:style>
  <w:style w:type="paragraph" w:customStyle="1" w:styleId="fejlc">
    <w:name w:val="fejléc"/>
    <w:basedOn w:val="Norml"/>
    <w:next w:val="Norml"/>
    <w:rsid w:val="003153A0"/>
    <w:pPr>
      <w:spacing w:before="2280" w:after="360"/>
    </w:pPr>
  </w:style>
  <w:style w:type="paragraph" w:styleId="Csakszveg">
    <w:name w:val="Plain Text"/>
    <w:basedOn w:val="Norml"/>
    <w:link w:val="CsakszvegChar"/>
    <w:uiPriority w:val="99"/>
    <w:semiHidden/>
    <w:unhideWhenUsed/>
    <w:rsid w:val="00F272AF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F272AF"/>
    <w:rPr>
      <w:rFonts w:ascii="Calibri" w:hAnsi="Calibri"/>
      <w:szCs w:val="21"/>
    </w:rPr>
  </w:style>
  <w:style w:type="paragraph" w:styleId="lfej">
    <w:name w:val="header"/>
    <w:basedOn w:val="Norml"/>
    <w:link w:val="lfejChar"/>
    <w:uiPriority w:val="99"/>
    <w:unhideWhenUsed/>
    <w:rsid w:val="0037371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7371C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lb">
    <w:name w:val="footer"/>
    <w:basedOn w:val="Norml"/>
    <w:link w:val="llbChar"/>
    <w:uiPriority w:val="99"/>
    <w:unhideWhenUsed/>
    <w:rsid w:val="0037371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7371C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F9B23-C51C-44BD-A038-4A797345B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407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ELTE</cp:lastModifiedBy>
  <cp:revision>2</cp:revision>
  <cp:lastPrinted>2014-01-13T14:34:00Z</cp:lastPrinted>
  <dcterms:created xsi:type="dcterms:W3CDTF">2014-01-21T14:48:00Z</dcterms:created>
  <dcterms:modified xsi:type="dcterms:W3CDTF">2014-01-21T14:48:00Z</dcterms:modified>
</cp:coreProperties>
</file>